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913DF7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3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F0">
        <w:rPr>
          <w:rStyle w:val="Heading1Char"/>
        </w:rPr>
        <w:t>Alderley</w:t>
      </w:r>
      <w:r w:rsidR="006232DD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3E1DB7" w:rsidP="00804029">
      <w:pPr>
        <w:pStyle w:val="Heading2"/>
        <w:ind w:left="5529"/>
      </w:pPr>
      <w:r>
        <w:t>October</w:t>
      </w:r>
      <w:r w:rsidR="007E0FAF">
        <w:t xml:space="preserve"> 2016</w:t>
      </w:r>
    </w:p>
    <w:p w:rsidR="00DF2FE8" w:rsidRDefault="00721C78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409D4" wp14:editId="531A1049">
                <wp:simplePos x="0" y="0"/>
                <wp:positionH relativeFrom="column">
                  <wp:posOffset>182880</wp:posOffset>
                </wp:positionH>
                <wp:positionV relativeFrom="paragraph">
                  <wp:posOffset>101600</wp:posOffset>
                </wp:positionV>
                <wp:extent cx="6512312" cy="523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312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9F376A" w:rsidP="006232DD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The Alderley station accessibility upgrade is part of Queen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sland Rail’s $212 million upgrade program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is expected to be completed by </w:t>
                            </w:r>
                            <w:r w:rsidR="00C00BE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late 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2017, weather and construction conditions permitting.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8pt;width:512.8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NLDAIAAPQDAAAOAAAAZHJzL2Uyb0RvYy54bWysU9tuGyEQfa/Uf0C813uxN3ZWXkdp0lSV&#10;0ouU9AMwy3pRgaGAvet+fQfWcaz2rSoPCJiZM3PODOubUStyEM5LMA0tZjklwnBopdk19Pvzw7sV&#10;JT4w0zIFRjT0KDy92bx9sx5sLUroQbXCEQQxvh5sQ/sQbJ1lnvdCMz8DKwwaO3CaBby6XdY6NiC6&#10;VlmZ51fZAK61DrjwHl/vJyPdJPyuEzx87TovAlENxdpC2l3at3HPNmtW7xyzveSnMtg/VKGZNJj0&#10;DHXPAiN7J/+C0pI78NCFGQedQddJLhIHZFPkf7B56pkViQuK4+1ZJv//YPmXwzdHZNvQeb6kxDCN&#10;TXoWYyDvYSRl1Gewvka3J4uOYcRn7HPi6u0j8B+eGLjrmdmJW+dg6AVrsb4iRmYXoROOjyDb4TO0&#10;mIbtAySgsXM6iodyEETHPh3PvYmlcHy8qopyXpSUcLRV5Xy1rFIKVr9EW+fDRwGaxENDHfY+obPD&#10;ow+xGla/uMRkBh6kUqn/ypChoddVWaWAC4uWAcdTSd3QVR7XNDCR5AfTpuDApJrOmECZE+tIdKIc&#10;xu2IjlGKLbRH5O9gGkP8Nnjowf2iZMARbKj/uWdOUKI+GdTwulgs4symy6Jalnhxl5btpYUZjlAN&#10;DZRMx7uQ5nzieotadzLJ8FrJqVYcraTO6RvE2b28J6/Xz7r5DQAA//8DAFBLAwQUAAYACAAAACEA&#10;Kwhw9d0AAAAJAQAADwAAAGRycy9kb3ducmV2LnhtbEyPwU7DMBBE70j8g7VI3KhNlVRpGqeqiriC&#10;KLRSb268TSLidRS7Tfh7tic4zs5q5k2xnlwnrjiE1pOG55kCgVR521Kt4evz9SkDEaIhazpPqOEH&#10;A6zL+7vC5NaP9IHXXawFh1DIjYYmxj6XMlQNOhNmvkdi7+wHZyLLoZZ2MCOHu07OlVpIZ1rihsb0&#10;uG2w+t5dnIb92/l4SNR7/eLSfvSTkuSWUuvHh2mzAhFxin/PcMNndCiZ6eQvZIPoNMwzJo98X/Ck&#10;m6/SJAFx0rDMUpBlIf8vKH8BAAD//wMAUEsBAi0AFAAGAAgAAAAhALaDOJL+AAAA4QEAABMAAAAA&#10;AAAAAAAAAAAAAAAAAFtDb250ZW50X1R5cGVzXS54bWxQSwECLQAUAAYACAAAACEAOP0h/9YAAACU&#10;AQAACwAAAAAAAAAAAAAAAAAvAQAAX3JlbHMvLnJlbHNQSwECLQAUAAYACAAAACEAup5jSwwCAAD0&#10;AwAADgAAAAAAAAAAAAAAAAAuAgAAZHJzL2Uyb0RvYy54bWxQSwECLQAUAAYACAAAACEAKwhw9d0A&#10;AAAJAQAADwAAAAAAAAAAAAAAAABmBAAAZHJzL2Rvd25yZXYueG1sUEsFBgAAAAAEAAQA8wAAAHAF&#10;AAAAAA==&#10;" filled="f" stroked="f">
                <v:textbox>
                  <w:txbxContent>
                    <w:p w:rsidR="006232DD" w:rsidRDefault="009F376A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The Alderley station accessibility upgrade is part of Queen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>sland Rail’s $212 million upgrade program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is expected to be completed by </w:t>
                      </w:r>
                      <w:r w:rsidR="00C00BE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late 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>2017, weather and construction conditions permitting.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9F376A" w:rsidRPr="009F376A" w:rsidRDefault="009F376A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16"/>
          <w:szCs w:val="16"/>
        </w:rPr>
      </w:pP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Project progress</w:t>
      </w:r>
    </w:p>
    <w:p w:rsidR="009F376A" w:rsidRDefault="009F376A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Main construction works have commenced at Alderley station. </w:t>
      </w:r>
    </w:p>
    <w:p w:rsidR="006232DD" w:rsidRDefault="006232DD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activities were recently completed:</w:t>
      </w:r>
    </w:p>
    <w:p w:rsidR="00E66930" w:rsidRDefault="003E1DB7" w:rsidP="006232DD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commissioning of temporary stairs </w:t>
      </w:r>
    </w:p>
    <w:p w:rsidR="00C9102B" w:rsidRDefault="00C9102B" w:rsidP="00E66930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removal of heritage shelter on platform 2 for refurbishment</w:t>
      </w:r>
    </w:p>
    <w:p w:rsidR="006232DD" w:rsidRPr="00C9102B" w:rsidRDefault="009F376A" w:rsidP="003E1DB7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C9102B">
        <w:rPr>
          <w:rFonts w:ascii="Arial" w:hAnsi="Arial" w:cs="Arial"/>
          <w:color w:val="595959" w:themeColor="text1" w:themeTint="A6"/>
        </w:rPr>
        <w:t>installation of new pedestrian footbridge supports and decks.</w:t>
      </w:r>
    </w:p>
    <w:p w:rsidR="00C9102B" w:rsidRDefault="00C9102B" w:rsidP="00C9102B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Pictured below and at right is the new pedestrian footbridge, which was installed during the scheduled track closure of the Ferny Grove line in early October.</w:t>
      </w:r>
    </w:p>
    <w:p w:rsidR="00C9102B" w:rsidRPr="00C9102B" w:rsidRDefault="00C9102B" w:rsidP="00C9102B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  <w:sz w:val="16"/>
          <w:szCs w:val="16"/>
        </w:rPr>
      </w:pPr>
      <w:r w:rsidRPr="00C9102B">
        <w:rPr>
          <w:rFonts w:ascii="Arial" w:hAnsi="Arial" w:cs="Arial"/>
          <w:color w:val="595959" w:themeColor="text1" w:themeTint="A6"/>
          <w:sz w:val="16"/>
          <w:szCs w:val="16"/>
        </w:rPr>
        <w:t xml:space="preserve">   </w:t>
      </w: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3E1DB7" w:rsidRDefault="006232DD" w:rsidP="003E1DB7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>the coming weeks, customers and the community can expect to see the following construction activities:</w:t>
      </w:r>
    </w:p>
    <w:p w:rsidR="009F376A" w:rsidRDefault="009F376A" w:rsidP="003E1DB7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commencement of platform raising at the core zones</w:t>
      </w:r>
    </w:p>
    <w:p w:rsidR="006232DD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3C711C">
        <w:rPr>
          <w:rFonts w:ascii="Arial" w:hAnsi="Arial" w:cs="Arial"/>
          <w:color w:val="595959" w:themeColor="text1" w:themeTint="A6"/>
        </w:rPr>
        <w:t>platform surface works, excav</w:t>
      </w:r>
      <w:r w:rsidR="00D04CA1">
        <w:rPr>
          <w:rFonts w:ascii="Arial" w:hAnsi="Arial" w:cs="Arial"/>
          <w:color w:val="595959" w:themeColor="text1" w:themeTint="A6"/>
        </w:rPr>
        <w:t>ation and service installations</w:t>
      </w:r>
    </w:p>
    <w:p w:rsidR="00D04CA1" w:rsidRPr="009F376A" w:rsidRDefault="009F376A" w:rsidP="00D04CA1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9F376A">
        <w:rPr>
          <w:rFonts w:ascii="Arial" w:hAnsi="Arial" w:cs="Arial"/>
          <w:color w:val="595959" w:themeColor="text1" w:themeTint="A6"/>
        </w:rPr>
        <w:t>excavation of lift shafts</w:t>
      </w:r>
      <w:r>
        <w:rPr>
          <w:rFonts w:ascii="Arial" w:hAnsi="Arial" w:cs="Arial"/>
          <w:color w:val="595959" w:themeColor="text1" w:themeTint="A6"/>
        </w:rPr>
        <w:t>.</w:t>
      </w:r>
    </w:p>
    <w:p w:rsidR="00E66930" w:rsidRPr="004B3FEB" w:rsidRDefault="00C9102B" w:rsidP="00E66930">
      <w:pPr>
        <w:pStyle w:val="ListParagraph"/>
        <w:spacing w:line="240" w:lineRule="auto"/>
        <w:ind w:left="0" w:right="183"/>
        <w:rPr>
          <w:rFonts w:ascii="Arial" w:hAnsi="Arial" w:cs="Arial"/>
          <w:color w:val="595959" w:themeColor="text1" w:themeTint="A6"/>
        </w:rPr>
      </w:pPr>
      <w:r>
        <w:rPr>
          <w:noProof/>
          <w:color w:val="595959" w:themeColor="text1" w:themeTint="A6"/>
          <w:sz w:val="28"/>
          <w:szCs w:val="28"/>
          <w:lang w:eastAsia="en-AU"/>
        </w:rPr>
        <w:drawing>
          <wp:anchor distT="0" distB="0" distL="114300" distR="114300" simplePos="0" relativeHeight="251660800" behindDoc="0" locked="0" layoutInCell="1" allowOverlap="1" wp14:anchorId="646F11D6" wp14:editId="140C2339">
            <wp:simplePos x="0" y="0"/>
            <wp:positionH relativeFrom="column">
              <wp:posOffset>-124460</wp:posOffset>
            </wp:positionH>
            <wp:positionV relativeFrom="paragraph">
              <wp:posOffset>118110</wp:posOffset>
            </wp:positionV>
            <wp:extent cx="2970530" cy="2227580"/>
            <wp:effectExtent l="0" t="0" r="1270" b="1270"/>
            <wp:wrapNone/>
            <wp:docPr id="2" name="Picture 2" descr="\\Cptprdfps001\STRATEGY\Corporate Affairs\External Affairs\001 Queensland Rail\Projects\Station Upgrade Program\1 Alderley\Collateral\Project updates\2 October 2016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Program\1 Alderley\Collateral\Project updates\2 October 2016\IMG_0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C711C" w:rsidRDefault="009F376A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 wp14:anchorId="4C5E53DA" wp14:editId="59C3A54A">
            <wp:simplePos x="0" y="0"/>
            <wp:positionH relativeFrom="column">
              <wp:posOffset>8890</wp:posOffset>
            </wp:positionH>
            <wp:positionV relativeFrom="paragraph">
              <wp:posOffset>111760</wp:posOffset>
            </wp:positionV>
            <wp:extent cx="2970530" cy="1979295"/>
            <wp:effectExtent l="0" t="0" r="1270" b="1905"/>
            <wp:wrapNone/>
            <wp:docPr id="4" name="Picture 4" descr="\\Cptprdfps001\STRATEGY\Corporate Affairs\External Affairs\001 Queensland Rail\Projects\Station Upgrade Program\1 Alderley\Collateral\Project updates\IMG_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Program\1 Alderley\Collateral\Project updates\IMG_7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76A" w:rsidRDefault="009F376A" w:rsidP="009F376A"/>
    <w:p w:rsidR="009F376A" w:rsidRDefault="009F376A" w:rsidP="009F376A"/>
    <w:p w:rsidR="009F376A" w:rsidRPr="009F376A" w:rsidRDefault="009F376A" w:rsidP="009F376A"/>
    <w:p w:rsidR="003C711C" w:rsidRDefault="003C711C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B16F6" w:rsidRPr="003B16F6" w:rsidRDefault="003B16F6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8"/>
          <w:szCs w:val="8"/>
        </w:rPr>
      </w:pPr>
    </w:p>
    <w:p w:rsidR="009F376A" w:rsidRDefault="009F376A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9F376A" w:rsidRPr="009F376A" w:rsidRDefault="009F376A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16"/>
          <w:szCs w:val="16"/>
        </w:rPr>
      </w:pPr>
    </w:p>
    <w:p w:rsidR="006232DD" w:rsidRPr="001B4B2E" w:rsidRDefault="006232DD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r w:rsidR="009E20F7">
        <w:rPr>
          <w:rFonts w:ascii="Arial" w:hAnsi="Arial" w:cs="Arial"/>
          <w:color w:val="595959" w:themeColor="text1" w:themeTint="A6"/>
        </w:rPr>
        <w:t>Alderley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7F4818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noise associated with heavy machinery</w:t>
      </w:r>
      <w:bookmarkStart w:id="0" w:name="_GoBack"/>
      <w:bookmarkEnd w:id="0"/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use of reversing beepers 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mobile lighting towers</w:t>
      </w:r>
      <w:r w:rsidR="00C62F0B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increased vehicle movements </w:t>
      </w:r>
      <w:r w:rsidR="003B16F6">
        <w:rPr>
          <w:rFonts w:ascii="Arial" w:hAnsi="Arial" w:cs="Arial"/>
          <w:color w:val="595959" w:themeColor="text1" w:themeTint="A6"/>
        </w:rPr>
        <w:t xml:space="preserve">near </w:t>
      </w:r>
      <w:r w:rsidRPr="007F4818">
        <w:rPr>
          <w:rFonts w:ascii="Arial" w:hAnsi="Arial" w:cs="Arial"/>
          <w:color w:val="595959" w:themeColor="text1" w:themeTint="A6"/>
        </w:rPr>
        <w:t>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temporary changes to access paths throughout the station precinct.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advised to follow all directional signage during this time.</w:t>
      </w:r>
      <w:r w:rsidR="00E51A25" w:rsidRPr="00E51A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32DD" w:rsidRDefault="00E27082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B8C08F" wp14:editId="03BFE942">
                <wp:simplePos x="0" y="0"/>
                <wp:positionH relativeFrom="column">
                  <wp:posOffset>10299</wp:posOffset>
                </wp:positionH>
                <wp:positionV relativeFrom="paragraph">
                  <wp:posOffset>761442</wp:posOffset>
                </wp:positionV>
                <wp:extent cx="3044283" cy="1260088"/>
                <wp:effectExtent l="0" t="0" r="2286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283" cy="12600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59.95pt;width:239.7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RZRgIAAMMEAAAOAAAAZHJzL2Uyb0RvYy54bWysVNtu1DAQfUfiHyy/s8mmS1miZquyBYRU&#10;LqLlA2Yde2PV8QTb3WT5esZOGpaLhIR4sezMnDNnbrm4HFrDDtJ5jbbiy0XOmbQCa233Ff9y9+bZ&#10;mjMfwNZg0MqKH6Xnl5unTy76rpQFNmhq6RiRWF/2XcWbELoyy7xoZAt+gZ20ZFToWgj0dPusdtAT&#10;e2uyIs/Psx5d3TkU0nv6ej0a+SbxKyVF+KiUl4GZipO2kE6Xzl08s80FlHsHXaPFJAP+QUUL2lLQ&#10;meoaArAHp3+jarVw6FGFhcA2Q6W0kCkHymaZ/5LNbQOdTLlQcXw3l8n/P1rx4fDJMV1T7ziz0FKL&#10;7uQQ2CscWBGr03e+JKfbjtzCQJ+jZ8zUdzco7j2zuG3A7uWVc9g3EmpSt4zI7AQ68vhIsuvfY01h&#10;4CFgIhqUayMhFYMRO3XpOHcmShH08SxfrYr1GWeCbMviPM/X6xQDykd453x4K7Fl8VJxR61P9HC4&#10;8SHKgfLRJUYzNp5R72tbpykIoM14J9doTglEzZP6cDRyhH6WimpGuoqxFHFa5dY4dgCaMxBC2pCq&#10;l5jIO8KUNmYGTjX8GWjCWLjZN8JkmuIZmP894oxIUdGGGdxqi+5PBPX9HHn0f8x+zDl2Mgy7YRqU&#10;aSx2WB+poQ7HraK/AF0adN8462mjKu6/PoCTnJl3lobi5XK1iiuYHqvnLwp6uFPL7tQCVhBVxQNn&#10;43Ub0trGnCxe0fAondoatY1KJs20Kanb01bHVTx9J68f/57NdwAAAP//AwBQSwMEFAAGAAgAAAAh&#10;AF37QY3fAAAACQEAAA8AAABkcnMvZG93bnJldi54bWxMj8FqwzAQRO+F/IPYQG+NbKcE27UcSqGX&#10;0hyShkJuiqVaJtLKteTY/ftuT81pGWaYfVNtZ2fZVQ+h8yggXSXANDZeddgKOH68PuTAQpSopPWo&#10;BfzoANt6cVfJUvkJ9/p6iC2jEgylFGBi7EvOQ2O0k2Hle43kffnByUhyaLka5ETlzvIsSTbcyQ7p&#10;g5G9fjG6uRxGJwCz0/f4WbydLsfJuGxnzLvd7YW4X87PT8CinuN/GP7wCR1qYjr7EVVglvSGgnTS&#10;ogBG/mOe0razgHWar4HXFb9dUP8CAAD//wMAUEsBAi0AFAAGAAgAAAAhALaDOJL+AAAA4QEAABMA&#10;AAAAAAAAAAAAAAAAAAAAAFtDb250ZW50X1R5cGVzXS54bWxQSwECLQAUAAYACAAAACEAOP0h/9YA&#10;AACUAQAACwAAAAAAAAAAAAAAAAAvAQAAX3JlbHMvLnJlbHNQSwECLQAUAAYACAAAACEAZAfkWUYC&#10;AADDBAAADgAAAAAAAAAAAAAAAAAuAgAAZHJzL2Uyb0RvYy54bWxQSwECLQAUAAYACAAAACEAXftB&#10;jd8AAAAJAQAADwAAAAAAAAAAAAAAAACgBAAAZHJzL2Rvd25yZXYueG1sUEsFBgAAAAAEAAQA8wAA&#10;AKwFAAAAAA==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2DD" w:rsidRPr="007E0FAF">
        <w:rPr>
          <w:rFonts w:ascii="Arial" w:hAnsi="Arial" w:cs="Arial"/>
          <w:color w:val="595959" w:themeColor="text1" w:themeTint="A6"/>
        </w:rPr>
        <w:t>Residents and other stakeholders will be given advance notification of construction activities likely to cause impacts, including after-ho</w:t>
      </w:r>
      <w:r w:rsidR="006232DD">
        <w:rPr>
          <w:rFonts w:ascii="Arial" w:hAnsi="Arial" w:cs="Arial"/>
          <w:color w:val="595959" w:themeColor="text1" w:themeTint="A6"/>
        </w:rPr>
        <w:t>urs work (nights and Sundays, as</w:t>
      </w:r>
      <w:r w:rsidR="006232DD"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230"/>
    <w:multiLevelType w:val="hybridMultilevel"/>
    <w:tmpl w:val="FC76D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2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6C4C"/>
    <w:rsid w:val="00051A70"/>
    <w:rsid w:val="00057217"/>
    <w:rsid w:val="000E1287"/>
    <w:rsid w:val="0014212A"/>
    <w:rsid w:val="00142517"/>
    <w:rsid w:val="00193CBD"/>
    <w:rsid w:val="001B60E8"/>
    <w:rsid w:val="001C3D4D"/>
    <w:rsid w:val="001E6D89"/>
    <w:rsid w:val="001F1200"/>
    <w:rsid w:val="001F129D"/>
    <w:rsid w:val="001F2C2C"/>
    <w:rsid w:val="00201231"/>
    <w:rsid w:val="00260644"/>
    <w:rsid w:val="00284FBA"/>
    <w:rsid w:val="00292E15"/>
    <w:rsid w:val="002B5533"/>
    <w:rsid w:val="00336C8C"/>
    <w:rsid w:val="00356AC9"/>
    <w:rsid w:val="003B16F6"/>
    <w:rsid w:val="003B2C60"/>
    <w:rsid w:val="003C5600"/>
    <w:rsid w:val="003C711C"/>
    <w:rsid w:val="003D2172"/>
    <w:rsid w:val="003E1DB7"/>
    <w:rsid w:val="003F3E10"/>
    <w:rsid w:val="004233E9"/>
    <w:rsid w:val="00430FAC"/>
    <w:rsid w:val="00465839"/>
    <w:rsid w:val="004749C8"/>
    <w:rsid w:val="004779DE"/>
    <w:rsid w:val="00491519"/>
    <w:rsid w:val="0050627E"/>
    <w:rsid w:val="00511A3D"/>
    <w:rsid w:val="00512328"/>
    <w:rsid w:val="00554CC9"/>
    <w:rsid w:val="00556EF0"/>
    <w:rsid w:val="00567710"/>
    <w:rsid w:val="00590313"/>
    <w:rsid w:val="005918E3"/>
    <w:rsid w:val="0061238D"/>
    <w:rsid w:val="006232DD"/>
    <w:rsid w:val="0062567D"/>
    <w:rsid w:val="00641939"/>
    <w:rsid w:val="00647F0F"/>
    <w:rsid w:val="00650570"/>
    <w:rsid w:val="006B0672"/>
    <w:rsid w:val="006E6708"/>
    <w:rsid w:val="0071710A"/>
    <w:rsid w:val="00721C78"/>
    <w:rsid w:val="00747745"/>
    <w:rsid w:val="00754101"/>
    <w:rsid w:val="007809F5"/>
    <w:rsid w:val="007A7DBF"/>
    <w:rsid w:val="007E0FAF"/>
    <w:rsid w:val="007E17F9"/>
    <w:rsid w:val="007E70C7"/>
    <w:rsid w:val="007F4818"/>
    <w:rsid w:val="0080077C"/>
    <w:rsid w:val="00804029"/>
    <w:rsid w:val="00822E64"/>
    <w:rsid w:val="00833EBF"/>
    <w:rsid w:val="00845F82"/>
    <w:rsid w:val="00883D5C"/>
    <w:rsid w:val="00884010"/>
    <w:rsid w:val="008D4C58"/>
    <w:rsid w:val="008E2DB9"/>
    <w:rsid w:val="00913DF7"/>
    <w:rsid w:val="00980034"/>
    <w:rsid w:val="009935F5"/>
    <w:rsid w:val="009A622B"/>
    <w:rsid w:val="009E20F7"/>
    <w:rsid w:val="009E3B45"/>
    <w:rsid w:val="009F376A"/>
    <w:rsid w:val="00A4252D"/>
    <w:rsid w:val="00A85341"/>
    <w:rsid w:val="00A85395"/>
    <w:rsid w:val="00C00BEA"/>
    <w:rsid w:val="00C42BEF"/>
    <w:rsid w:val="00C51C43"/>
    <w:rsid w:val="00C62F0B"/>
    <w:rsid w:val="00C73763"/>
    <w:rsid w:val="00C82AAF"/>
    <w:rsid w:val="00C9102B"/>
    <w:rsid w:val="00C93DCC"/>
    <w:rsid w:val="00CA1572"/>
    <w:rsid w:val="00CF30C1"/>
    <w:rsid w:val="00D04CA1"/>
    <w:rsid w:val="00D76460"/>
    <w:rsid w:val="00D85FA3"/>
    <w:rsid w:val="00DF2FE8"/>
    <w:rsid w:val="00DF4D87"/>
    <w:rsid w:val="00E01962"/>
    <w:rsid w:val="00E27082"/>
    <w:rsid w:val="00E449DD"/>
    <w:rsid w:val="00E51A25"/>
    <w:rsid w:val="00E66930"/>
    <w:rsid w:val="00E93921"/>
    <w:rsid w:val="00EF5FDD"/>
    <w:rsid w:val="00F43003"/>
    <w:rsid w:val="00F6561A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D5E68-1156-420A-882E-E21EC8DF57B6}"/>
</file>

<file path=customXml/itemProps2.xml><?xml version="1.0" encoding="utf-8"?>
<ds:datastoreItem xmlns:ds="http://schemas.openxmlformats.org/officeDocument/2006/customXml" ds:itemID="{68F110C3-846D-41A2-B9B3-8050A5D18FE1}"/>
</file>

<file path=customXml/itemProps3.xml><?xml version="1.0" encoding="utf-8"?>
<ds:datastoreItem xmlns:ds="http://schemas.openxmlformats.org/officeDocument/2006/customXml" ds:itemID="{B1216543-D73B-49DF-92FA-076EE6D60045}"/>
</file>

<file path=customXml/itemProps4.xml><?xml version="1.0" encoding="utf-8"?>
<ds:datastoreItem xmlns:ds="http://schemas.openxmlformats.org/officeDocument/2006/customXml" ds:itemID="{75349D90-0ED6-42C5-8843-3CA633E8A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2016-07-05T00:47:00Z</cp:lastPrinted>
  <dcterms:created xsi:type="dcterms:W3CDTF">2016-10-12T05:49:00Z</dcterms:created>
  <dcterms:modified xsi:type="dcterms:W3CDTF">2016-10-12T06:09:00Z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