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7A1145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 wp14:anchorId="3F6606C9" wp14:editId="481F26C9">
            <wp:simplePos x="0" y="0"/>
            <wp:positionH relativeFrom="column">
              <wp:posOffset>-111957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3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DD">
        <w:rPr>
          <w:rStyle w:val="Heading1Char"/>
        </w:rPr>
        <w:t xml:space="preserve">Graceville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A05691" w:rsidP="00804029">
      <w:pPr>
        <w:pStyle w:val="Heading2"/>
        <w:ind w:left="5529"/>
      </w:pPr>
      <w:r>
        <w:t xml:space="preserve">October </w:t>
      </w:r>
      <w:r w:rsidR="007E0FAF">
        <w:t>2016</w:t>
      </w:r>
    </w:p>
    <w:p w:rsidR="00DF2FE8" w:rsidRDefault="002D11B0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4A0E3" wp14:editId="14CCDFF6">
                <wp:simplePos x="0" y="0"/>
                <wp:positionH relativeFrom="column">
                  <wp:posOffset>192405</wp:posOffset>
                </wp:positionH>
                <wp:positionV relativeFrom="paragraph">
                  <wp:posOffset>34925</wp:posOffset>
                </wp:positionV>
                <wp:extent cx="656272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12345E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The Graceville s</w:t>
                            </w:r>
                            <w:r w:rsidR="00C94F78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tation accessibility upgrade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is part of 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Queensland Rail’s $212 million upgrade program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</w:t>
                            </w:r>
                            <w:r w:rsidR="005E1384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is expected to be completed by late 2017, weather and construction conditions permitting.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2.75pt;width:516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" filled="f" stroked="f">
                <v:textbox>
                  <w:txbxContent>
                    <w:p w:rsidR="006232DD" w:rsidRDefault="0012345E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The Graceville s</w:t>
                      </w:r>
                      <w:r w:rsidR="00C94F78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tation accessibility upgrade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is part of 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Queensland Rail’s $212 million upgrade program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</w:t>
                      </w:r>
                      <w:r w:rsidR="005E1384">
                        <w:rPr>
                          <w:rFonts w:ascii="Arial" w:hAnsi="Arial" w:cs="Arial"/>
                          <w:color w:val="595959" w:themeColor="text1" w:themeTint="A6"/>
                        </w:rPr>
                        <w:t>is expected to be completed by late 2017, weather and construction conditions permitting.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F66229" w:rsidRDefault="005E1384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lift shaft construction works</w:t>
      </w:r>
    </w:p>
    <w:p w:rsidR="005E1384" w:rsidRDefault="005E1384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footings for new awnings on platforms 3 and 4</w:t>
      </w:r>
    </w:p>
    <w:p w:rsidR="005E1384" w:rsidRPr="005E1384" w:rsidRDefault="005E1384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concrete pour </w:t>
      </w:r>
      <w:r w:rsidR="002D11B0">
        <w:rPr>
          <w:rFonts w:ascii="Arial" w:hAnsi="Arial" w:cs="Arial"/>
          <w:color w:val="595959" w:themeColor="text1" w:themeTint="A6"/>
        </w:rPr>
        <w:t xml:space="preserve">– new </w:t>
      </w:r>
      <w:r>
        <w:rPr>
          <w:rFonts w:ascii="Arial" w:hAnsi="Arial" w:cs="Arial"/>
          <w:color w:val="595959" w:themeColor="text1" w:themeTint="A6"/>
        </w:rPr>
        <w:t>stairs</w:t>
      </w:r>
      <w:r w:rsidR="002D11B0">
        <w:rPr>
          <w:rFonts w:ascii="Arial" w:hAnsi="Arial" w:cs="Arial"/>
          <w:color w:val="595959" w:themeColor="text1" w:themeTint="A6"/>
        </w:rPr>
        <w:t xml:space="preserve">, </w:t>
      </w:r>
      <w:r>
        <w:rPr>
          <w:rFonts w:ascii="Arial" w:hAnsi="Arial" w:cs="Arial"/>
          <w:color w:val="595959" w:themeColor="text1" w:themeTint="A6"/>
        </w:rPr>
        <w:t xml:space="preserve">platforms 3 </w:t>
      </w:r>
      <w:r w:rsidRPr="005E1384">
        <w:rPr>
          <w:rFonts w:ascii="Arial" w:hAnsi="Arial" w:cs="Arial"/>
          <w:color w:val="595959" w:themeColor="text1" w:themeTint="A6"/>
        </w:rPr>
        <w:t>and 4</w:t>
      </w:r>
    </w:p>
    <w:p w:rsidR="00826DC2" w:rsidRDefault="00826DC2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5E1384">
        <w:rPr>
          <w:rFonts w:ascii="Arial" w:hAnsi="Arial" w:cs="Arial"/>
          <w:color w:val="595959" w:themeColor="text1" w:themeTint="A6"/>
        </w:rPr>
        <w:t>modification of subway walls for new stair and lift access points</w:t>
      </w:r>
    </w:p>
    <w:p w:rsidR="005E1384" w:rsidRPr="005E1384" w:rsidRDefault="005E1384" w:rsidP="00F66229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changes</w:t>
      </w:r>
      <w:proofErr w:type="gramEnd"/>
      <w:r>
        <w:rPr>
          <w:rFonts w:ascii="Arial" w:hAnsi="Arial" w:cs="Arial"/>
          <w:color w:val="595959" w:themeColor="text1" w:themeTint="A6"/>
        </w:rPr>
        <w:t xml:space="preserve"> to traffic management controls for improved safety near the work zones.</w:t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2D11B0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following:</w:t>
      </w:r>
    </w:p>
    <w:p w:rsidR="00BC71E4" w:rsidRDefault="00BC71E4" w:rsidP="00CA7B10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resurfacing</w:t>
      </w:r>
      <w:r w:rsidR="005E1384">
        <w:rPr>
          <w:rFonts w:ascii="Arial" w:hAnsi="Arial" w:cs="Arial"/>
          <w:color w:val="595959" w:themeColor="text1" w:themeTint="A6"/>
        </w:rPr>
        <w:t xml:space="preserve"> on platforms 3 and 4 </w:t>
      </w:r>
    </w:p>
    <w:p w:rsidR="00826DC2" w:rsidRPr="005E1384" w:rsidRDefault="00826DC2" w:rsidP="00CA7B10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5E1384">
        <w:rPr>
          <w:rFonts w:ascii="Arial" w:hAnsi="Arial" w:cs="Arial"/>
          <w:color w:val="595959" w:themeColor="text1" w:themeTint="A6"/>
        </w:rPr>
        <w:t>further modification of subway walls to allow for new stair and lift access points</w:t>
      </w:r>
    </w:p>
    <w:p w:rsidR="005E1384" w:rsidRPr="005E1384" w:rsidRDefault="00F66229" w:rsidP="00A05691">
      <w:pPr>
        <w:pStyle w:val="ListParagraph"/>
        <w:numPr>
          <w:ilvl w:val="0"/>
          <w:numId w:val="3"/>
        </w:numPr>
        <w:spacing w:after="0" w:line="240" w:lineRule="auto"/>
        <w:ind w:left="0" w:right="181" w:hanging="284"/>
        <w:rPr>
          <w:rFonts w:ascii="Arial" w:hAnsi="Arial" w:cs="Arial"/>
          <w:color w:val="595959" w:themeColor="text1" w:themeTint="A6"/>
        </w:rPr>
      </w:pPr>
      <w:r w:rsidRPr="005E1384">
        <w:rPr>
          <w:rFonts w:ascii="Arial" w:hAnsi="Arial" w:cs="Arial"/>
          <w:color w:val="595959" w:themeColor="text1" w:themeTint="A6"/>
        </w:rPr>
        <w:t xml:space="preserve">concrete pours for </w:t>
      </w:r>
      <w:r w:rsidR="00826DC2" w:rsidRPr="005E1384">
        <w:rPr>
          <w:rFonts w:ascii="Arial" w:hAnsi="Arial" w:cs="Arial"/>
          <w:color w:val="595959" w:themeColor="text1" w:themeTint="A6"/>
        </w:rPr>
        <w:t>new stairs and lift shafts</w:t>
      </w:r>
    </w:p>
    <w:p w:rsidR="00F66229" w:rsidRPr="005E1384" w:rsidRDefault="005E1384" w:rsidP="005E1384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proofErr w:type="gramStart"/>
      <w:r w:rsidRPr="005E1384">
        <w:rPr>
          <w:rFonts w:ascii="Arial" w:hAnsi="Arial" w:cs="Arial"/>
          <w:color w:val="595959" w:themeColor="text1" w:themeTint="A6"/>
        </w:rPr>
        <w:t>conduit</w:t>
      </w:r>
      <w:proofErr w:type="gramEnd"/>
      <w:r w:rsidRPr="005E1384">
        <w:rPr>
          <w:rFonts w:ascii="Arial" w:hAnsi="Arial" w:cs="Arial"/>
          <w:color w:val="595959" w:themeColor="text1" w:themeTint="A6"/>
        </w:rPr>
        <w:t xml:space="preserve"> installations.</w:t>
      </w:r>
      <w:r w:rsidR="00826DC2" w:rsidRPr="005E1384">
        <w:rPr>
          <w:rFonts w:ascii="Arial" w:hAnsi="Arial" w:cs="Arial"/>
          <w:color w:val="595959" w:themeColor="text1" w:themeTint="A6"/>
        </w:rPr>
        <w:t xml:space="preserve"> </w:t>
      </w:r>
    </w:p>
    <w:p w:rsidR="002D11B0" w:rsidRPr="001B4B2E" w:rsidRDefault="002D11B0" w:rsidP="002D11B0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After hours works</w:t>
      </w:r>
    </w:p>
    <w:p w:rsidR="002D11B0" w:rsidRDefault="002D11B0" w:rsidP="002D11B0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7F30EF">
        <w:rPr>
          <w:rFonts w:ascii="Arial" w:hAnsi="Arial" w:cs="Arial"/>
          <w:color w:val="595959" w:themeColor="text1" w:themeTint="A6"/>
        </w:rPr>
        <w:t>Continuous works will occur at the station from 6am Saturday 22 until 10pm Sunday 23 October and again from 10pm Friday 28 until 6am Monday 31 October.</w:t>
      </w:r>
    </w:p>
    <w:p w:rsidR="002D11B0" w:rsidRPr="002D11B0" w:rsidRDefault="002D11B0" w:rsidP="002D11B0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2D11B0">
        <w:rPr>
          <w:rFonts w:ascii="Arial" w:hAnsi="Arial" w:cs="Arial"/>
          <w:color w:val="595959" w:themeColor="text1" w:themeTint="A6"/>
        </w:rPr>
        <w:t>A crane will operate from Honour Avenue to access the platforms</w:t>
      </w:r>
      <w:r w:rsidRPr="002D11B0">
        <w:rPr>
          <w:rFonts w:ascii="Arial" w:hAnsi="Arial" w:cs="Arial"/>
          <w:color w:val="595959" w:themeColor="text1" w:themeTint="A6"/>
        </w:rPr>
        <w:t xml:space="preserve">. </w:t>
      </w:r>
      <w:r w:rsidRPr="002D11B0">
        <w:rPr>
          <w:rFonts w:ascii="Arial" w:hAnsi="Arial" w:cs="Arial"/>
          <w:color w:val="595959" w:themeColor="text1" w:themeTint="A6"/>
        </w:rPr>
        <w:t>For safety, this work must be undertaken after hours</w:t>
      </w:r>
      <w:r>
        <w:rPr>
          <w:rFonts w:ascii="Arial" w:hAnsi="Arial" w:cs="Arial"/>
          <w:color w:val="595959" w:themeColor="text1" w:themeTint="A6"/>
        </w:rPr>
        <w:t xml:space="preserve"> and has been scheduled to coincide with reduced freight activity on the line.</w:t>
      </w:r>
    </w:p>
    <w:p w:rsidR="002D11B0" w:rsidRPr="002D11B0" w:rsidRDefault="002D11B0" w:rsidP="002D11B0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2D11B0">
        <w:rPr>
          <w:color w:val="595959" w:themeColor="text1" w:themeTint="A6"/>
          <w:sz w:val="28"/>
          <w:szCs w:val="28"/>
        </w:rPr>
        <w:t>Track closure</w:t>
      </w:r>
    </w:p>
    <w:p w:rsidR="002D11B0" w:rsidRDefault="002D11B0" w:rsidP="002D11B0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Over the weekend </w:t>
      </w:r>
      <w:r>
        <w:rPr>
          <w:rFonts w:ascii="Arial" w:hAnsi="Arial" w:cs="Arial"/>
          <w:color w:val="595959" w:themeColor="text1" w:themeTint="A6"/>
        </w:rPr>
        <w:t>Saturday</w:t>
      </w:r>
      <w:r>
        <w:rPr>
          <w:rFonts w:ascii="Arial" w:hAnsi="Arial" w:cs="Arial"/>
          <w:color w:val="595959" w:themeColor="text1" w:themeTint="A6"/>
        </w:rPr>
        <w:t xml:space="preserve"> 5 to Monday 7 November</w:t>
      </w:r>
      <w:r>
        <w:rPr>
          <w:rFonts w:ascii="Arial" w:hAnsi="Arial" w:cs="Arial"/>
          <w:color w:val="595959" w:themeColor="text1" w:themeTint="A6"/>
        </w:rPr>
        <w:t>,</w:t>
      </w:r>
      <w:r>
        <w:rPr>
          <w:rFonts w:ascii="Arial" w:hAnsi="Arial" w:cs="Arial"/>
          <w:color w:val="595959" w:themeColor="text1" w:themeTint="A6"/>
        </w:rPr>
        <w:t xml:space="preserve"> the subway and all platforms will be closed </w:t>
      </w:r>
      <w:r>
        <w:rPr>
          <w:rFonts w:ascii="Arial" w:hAnsi="Arial" w:cs="Arial"/>
          <w:color w:val="595959" w:themeColor="text1" w:themeTint="A6"/>
        </w:rPr>
        <w:t xml:space="preserve">for </w:t>
      </w:r>
      <w:r>
        <w:rPr>
          <w:rFonts w:ascii="Arial" w:hAnsi="Arial" w:cs="Arial"/>
          <w:color w:val="595959" w:themeColor="text1" w:themeTint="A6"/>
        </w:rPr>
        <w:t>upgrade works during a scheduled track closure.</w:t>
      </w:r>
    </w:p>
    <w:p w:rsidR="004168EA" w:rsidRDefault="002D11B0" w:rsidP="002D11B0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More inf</w:t>
      </w:r>
      <w:r>
        <w:rPr>
          <w:rFonts w:ascii="Arial" w:hAnsi="Arial" w:cs="Arial"/>
          <w:color w:val="595959" w:themeColor="text1" w:themeTint="A6"/>
        </w:rPr>
        <w:t>ormation will be available at the station office closer to the closure.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p w:rsidR="004168EA" w:rsidRDefault="00824E7F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lastRenderedPageBreak/>
        <w:drawing>
          <wp:anchor distT="0" distB="0" distL="114300" distR="114300" simplePos="0" relativeHeight="251660800" behindDoc="0" locked="0" layoutInCell="1" allowOverlap="1" wp14:anchorId="0E53E6F1" wp14:editId="43CF6B2B">
            <wp:simplePos x="0" y="0"/>
            <wp:positionH relativeFrom="column">
              <wp:posOffset>28575</wp:posOffset>
            </wp:positionH>
            <wp:positionV relativeFrom="paragraph">
              <wp:posOffset>149225</wp:posOffset>
            </wp:positionV>
            <wp:extent cx="2970530" cy="2227580"/>
            <wp:effectExtent l="0" t="0" r="1270" b="1270"/>
            <wp:wrapNone/>
            <wp:docPr id="2" name="Picture 2" descr="\\Cptprdfps001\STRATEGY\Corporate Affairs\External Affairs\001 Queensland Rail\Projects\Station Upgrade Program\3 Graceville\Collateral\Project Updates\7 October 2016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3 Graceville\Collateral\Project Updates\7 October 2016\IMG_0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45E" w:rsidRDefault="0012345E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12345E" w:rsidRDefault="0012345E" w:rsidP="007F30EF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12345E" w:rsidRDefault="0012345E" w:rsidP="007F30EF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12345E" w:rsidRPr="0012345E" w:rsidRDefault="0012345E" w:rsidP="007F30EF">
      <w:pPr>
        <w:pStyle w:val="Heading3"/>
        <w:spacing w:line="240" w:lineRule="auto"/>
        <w:ind w:left="0" w:right="-142"/>
        <w:rPr>
          <w:color w:val="595959" w:themeColor="text1" w:themeTint="A6"/>
          <w:sz w:val="16"/>
          <w:szCs w:val="16"/>
        </w:rPr>
      </w:pPr>
    </w:p>
    <w:p w:rsidR="002D11B0" w:rsidRDefault="002D11B0" w:rsidP="007F30EF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2D11B0" w:rsidRDefault="002D11B0" w:rsidP="007F30EF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2D11B0" w:rsidRDefault="002D11B0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2D11B0" w:rsidRDefault="002D11B0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6232DD" w:rsidRPr="001B4B2E" w:rsidRDefault="006232DD" w:rsidP="00B06D3A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>
        <w:rPr>
          <w:rFonts w:ascii="Arial" w:hAnsi="Arial" w:cs="Arial"/>
          <w:color w:val="595959" w:themeColor="text1" w:themeTint="A6"/>
        </w:rPr>
        <w:t xml:space="preserve">Graceville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A4820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use of reversing beepers</w:t>
      </w:r>
      <w:r w:rsidRPr="007A4820">
        <w:rPr>
          <w:rFonts w:ascii="Arial" w:hAnsi="Arial" w:cs="Arial"/>
          <w:color w:val="595959" w:themeColor="text1" w:themeTint="A6"/>
        </w:rPr>
        <w:t xml:space="preserve"> 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9A10B9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6F1C10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increased vehicle movements </w:t>
      </w:r>
      <w:r w:rsidR="001E0260">
        <w:rPr>
          <w:rFonts w:ascii="Arial" w:hAnsi="Arial" w:cs="Arial"/>
          <w:color w:val="595959" w:themeColor="text1" w:themeTint="A6"/>
        </w:rPr>
        <w:t xml:space="preserve">near </w:t>
      </w:r>
      <w:r w:rsidR="00C94F78">
        <w:rPr>
          <w:rFonts w:ascii="Arial" w:hAnsi="Arial" w:cs="Arial"/>
          <w:color w:val="595959" w:themeColor="text1" w:themeTint="A6"/>
        </w:rPr>
        <w:t>works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>
        <w:rPr>
          <w:rFonts w:ascii="Arial" w:hAnsi="Arial" w:cs="Arial"/>
          <w:color w:val="595959" w:themeColor="text1" w:themeTint="A6"/>
        </w:rPr>
        <w:t>urs work (nights and Sundays, as</w:t>
      </w:r>
      <w:r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F1C10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4EA98" wp14:editId="36B8AA67">
                <wp:simplePos x="0" y="0"/>
                <wp:positionH relativeFrom="column">
                  <wp:posOffset>6350</wp:posOffset>
                </wp:positionH>
                <wp:positionV relativeFrom="paragraph">
                  <wp:posOffset>19050</wp:posOffset>
                </wp:positionV>
                <wp:extent cx="2994025" cy="12382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1.5pt;width:235.7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2D11B0">
      <w:type w:val="continuous"/>
      <w:pgSz w:w="11906" w:h="16838"/>
      <w:pgMar w:top="709" w:right="1133" w:bottom="851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598E"/>
    <w:rsid w:val="00057217"/>
    <w:rsid w:val="000776AF"/>
    <w:rsid w:val="000D19DB"/>
    <w:rsid w:val="0012345E"/>
    <w:rsid w:val="00142517"/>
    <w:rsid w:val="00193CBD"/>
    <w:rsid w:val="001B60E8"/>
    <w:rsid w:val="001C3D4D"/>
    <w:rsid w:val="001E0260"/>
    <w:rsid w:val="001E1542"/>
    <w:rsid w:val="001E6D89"/>
    <w:rsid w:val="001F1200"/>
    <w:rsid w:val="001F129D"/>
    <w:rsid w:val="001F2C2C"/>
    <w:rsid w:val="00260644"/>
    <w:rsid w:val="00284FBA"/>
    <w:rsid w:val="00292E15"/>
    <w:rsid w:val="002B5533"/>
    <w:rsid w:val="002D11B0"/>
    <w:rsid w:val="00336C8C"/>
    <w:rsid w:val="00356AC9"/>
    <w:rsid w:val="00381B67"/>
    <w:rsid w:val="003B2C60"/>
    <w:rsid w:val="003C5600"/>
    <w:rsid w:val="003C617A"/>
    <w:rsid w:val="003D2172"/>
    <w:rsid w:val="004162C3"/>
    <w:rsid w:val="004168EA"/>
    <w:rsid w:val="004233E9"/>
    <w:rsid w:val="00430FAC"/>
    <w:rsid w:val="004310B0"/>
    <w:rsid w:val="00434EAA"/>
    <w:rsid w:val="00470EA6"/>
    <w:rsid w:val="004779DE"/>
    <w:rsid w:val="004C65C5"/>
    <w:rsid w:val="004E45BE"/>
    <w:rsid w:val="0050627E"/>
    <w:rsid w:val="00512328"/>
    <w:rsid w:val="00517D4B"/>
    <w:rsid w:val="00554CC9"/>
    <w:rsid w:val="00567710"/>
    <w:rsid w:val="00590313"/>
    <w:rsid w:val="005918E3"/>
    <w:rsid w:val="005E1384"/>
    <w:rsid w:val="005E7660"/>
    <w:rsid w:val="0061238D"/>
    <w:rsid w:val="006232DD"/>
    <w:rsid w:val="00641939"/>
    <w:rsid w:val="00647F0F"/>
    <w:rsid w:val="00650570"/>
    <w:rsid w:val="006E6708"/>
    <w:rsid w:val="006F1C10"/>
    <w:rsid w:val="00702D28"/>
    <w:rsid w:val="0071710A"/>
    <w:rsid w:val="00721C78"/>
    <w:rsid w:val="00743CC1"/>
    <w:rsid w:val="00747745"/>
    <w:rsid w:val="00754101"/>
    <w:rsid w:val="007809F5"/>
    <w:rsid w:val="007A1145"/>
    <w:rsid w:val="007A7DBF"/>
    <w:rsid w:val="007E0FAF"/>
    <w:rsid w:val="007E17F9"/>
    <w:rsid w:val="007E70C7"/>
    <w:rsid w:val="007F30EF"/>
    <w:rsid w:val="0080077C"/>
    <w:rsid w:val="00804029"/>
    <w:rsid w:val="00813E64"/>
    <w:rsid w:val="00822E64"/>
    <w:rsid w:val="00824E7F"/>
    <w:rsid w:val="00826DC2"/>
    <w:rsid w:val="00833EBF"/>
    <w:rsid w:val="00845F82"/>
    <w:rsid w:val="00883D5C"/>
    <w:rsid w:val="00884010"/>
    <w:rsid w:val="008E2DB9"/>
    <w:rsid w:val="009348FE"/>
    <w:rsid w:val="009A622B"/>
    <w:rsid w:val="009E3B45"/>
    <w:rsid w:val="00A05691"/>
    <w:rsid w:val="00A13873"/>
    <w:rsid w:val="00A551E7"/>
    <w:rsid w:val="00A7668D"/>
    <w:rsid w:val="00A85341"/>
    <w:rsid w:val="00A85395"/>
    <w:rsid w:val="00AD0101"/>
    <w:rsid w:val="00B06D3A"/>
    <w:rsid w:val="00B31314"/>
    <w:rsid w:val="00B75B99"/>
    <w:rsid w:val="00BC71E4"/>
    <w:rsid w:val="00C42BEF"/>
    <w:rsid w:val="00C93DCC"/>
    <w:rsid w:val="00C94F78"/>
    <w:rsid w:val="00CA1572"/>
    <w:rsid w:val="00CB467D"/>
    <w:rsid w:val="00CE15A3"/>
    <w:rsid w:val="00D76460"/>
    <w:rsid w:val="00D85FA3"/>
    <w:rsid w:val="00DF2FE8"/>
    <w:rsid w:val="00DF4D87"/>
    <w:rsid w:val="00E01962"/>
    <w:rsid w:val="00E27082"/>
    <w:rsid w:val="00E93921"/>
    <w:rsid w:val="00EF5FDD"/>
    <w:rsid w:val="00F43003"/>
    <w:rsid w:val="00F6561A"/>
    <w:rsid w:val="00F66229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EB61F-40FB-4939-B193-96E7FDD891FA}"/>
</file>

<file path=customXml/itemProps2.xml><?xml version="1.0" encoding="utf-8"?>
<ds:datastoreItem xmlns:ds="http://schemas.openxmlformats.org/officeDocument/2006/customXml" ds:itemID="{3E482B0D-21B0-4D04-A524-6CEA22C0B581}"/>
</file>

<file path=customXml/itemProps3.xml><?xml version="1.0" encoding="utf-8"?>
<ds:datastoreItem xmlns:ds="http://schemas.openxmlformats.org/officeDocument/2006/customXml" ds:itemID="{469DB4B4-4F59-489D-9CDB-DCCE15D075F9}"/>
</file>

<file path=customXml/itemProps4.xml><?xml version="1.0" encoding="utf-8"?>
<ds:datastoreItem xmlns:ds="http://schemas.openxmlformats.org/officeDocument/2006/customXml" ds:itemID="{FC2CEEDF-D740-4111-9A4F-C9F97054E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6</cp:revision>
  <cp:lastPrinted>2016-10-12T05:01:00Z</cp:lastPrinted>
  <dcterms:created xsi:type="dcterms:W3CDTF">2016-10-12T06:12:00Z</dcterms:created>
  <dcterms:modified xsi:type="dcterms:W3CDTF">2016-10-12T06:57:00Z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