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509D1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6704;mso-position-horizontal-relative:text;mso-position-vertical-relative:text">
            <v:imagedata r:id="rId7" o:title="notification background"/>
          </v:shape>
        </w:pict>
      </w:r>
      <w:r w:rsidR="00C51C43">
        <w:rPr>
          <w:rStyle w:val="Heading1Char"/>
        </w:rPr>
        <w:t>Newmarket</w:t>
      </w:r>
      <w:r w:rsidR="006232DD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CF30C1" w:rsidP="00804029">
      <w:pPr>
        <w:pStyle w:val="Heading2"/>
        <w:ind w:left="5529"/>
      </w:pPr>
      <w:r>
        <w:t>August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E56120" wp14:editId="33CBC7F1">
                <wp:simplePos x="0" y="0"/>
                <wp:positionH relativeFrom="column">
                  <wp:posOffset>186220</wp:posOffset>
                </wp:positionH>
                <wp:positionV relativeFrom="paragraph">
                  <wp:posOffset>85643</wp:posOffset>
                </wp:positionV>
                <wp:extent cx="6638306" cy="6768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306" cy="676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3509D1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Main construction at Newmarket station is about to begin, with works on the </w:t>
                            </w:r>
                            <w:r w:rsidR="00E6693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temporary platforms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nearing completion</w:t>
                            </w:r>
                            <w:r w:rsidR="00E6693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This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accessibility 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is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part of Queensland Rail’s $212 million upgrade program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mid-2017, weather and construction conditions permitting.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6.75pt;width:522.7pt;height:5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" filled="f" stroked="f">
                <v:textbox>
                  <w:txbxContent>
                    <w:p w:rsidR="006232DD" w:rsidRDefault="003509D1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Main construction at Newmarket station is about to begin, with works on the </w:t>
                      </w:r>
                      <w:r w:rsidR="00E66930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temporary platforms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nearing completion</w:t>
                      </w:r>
                      <w:r w:rsidR="00E66930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This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accessibility 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>upgrade is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part of Queensland Rail’s $212 million upgrade program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mid-2017, weather and construction conditions permitting.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721C78" w:rsidRDefault="00F04E15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  <w:bookmarkStart w:id="0" w:name="_GoBack"/>
      <w:bookmarkEnd w:id="0"/>
      <w:r>
        <w:rPr>
          <w:rFonts w:ascii="Arial Bold" w:hAnsi="Arial Bold"/>
          <w:b w:val="0"/>
          <w:noProof/>
          <w:color w:val="FFFFFF" w:themeColor="background1"/>
          <w:sz w:val="52"/>
          <w:szCs w:val="52"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77DCB35F" wp14:editId="68DA3A92">
            <wp:simplePos x="0" y="0"/>
            <wp:positionH relativeFrom="column">
              <wp:posOffset>3044190</wp:posOffset>
            </wp:positionH>
            <wp:positionV relativeFrom="paragraph">
              <wp:posOffset>264605</wp:posOffset>
            </wp:positionV>
            <wp:extent cx="3087370" cy="1629410"/>
            <wp:effectExtent l="0" t="0" r="0" b="8890"/>
            <wp:wrapNone/>
            <wp:docPr id="2" name="Picture 2" descr="\\Cptprdfps001\STRATEGY\Corporate Affairs\External Affairs\001 Queensland Rail\Projects\Station Upgrade Program\2 Newmarket\Project Updates\2 August 2016\Toilet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2 Newmarket\Project Updates\2 August 2016\Toilets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E66930" w:rsidRDefault="00E66930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site </w:t>
      </w:r>
      <w:r w:rsidR="00C01197">
        <w:rPr>
          <w:rFonts w:ascii="Arial" w:hAnsi="Arial" w:cs="Arial"/>
          <w:color w:val="595959" w:themeColor="text1" w:themeTint="A6"/>
        </w:rPr>
        <w:t xml:space="preserve">office </w:t>
      </w:r>
      <w:r>
        <w:rPr>
          <w:rFonts w:ascii="Arial" w:hAnsi="Arial" w:cs="Arial"/>
          <w:color w:val="595959" w:themeColor="text1" w:themeTint="A6"/>
        </w:rPr>
        <w:t>establish</w:t>
      </w:r>
      <w:r w:rsidR="003509D1">
        <w:rPr>
          <w:rFonts w:ascii="Arial" w:hAnsi="Arial" w:cs="Arial"/>
          <w:color w:val="595959" w:themeColor="text1" w:themeTint="A6"/>
        </w:rPr>
        <w:t xml:space="preserve">ed </w:t>
      </w:r>
      <w:r w:rsidR="00C01197">
        <w:rPr>
          <w:rFonts w:ascii="Arial" w:hAnsi="Arial" w:cs="Arial"/>
          <w:color w:val="595959" w:themeColor="text1" w:themeTint="A6"/>
        </w:rPr>
        <w:t>o</w:t>
      </w:r>
      <w:r>
        <w:rPr>
          <w:rFonts w:ascii="Arial" w:hAnsi="Arial" w:cs="Arial"/>
          <w:color w:val="595959" w:themeColor="text1" w:themeTint="A6"/>
        </w:rPr>
        <w:t xml:space="preserve">n the Queensland Rail </w:t>
      </w:r>
      <w:r w:rsidR="00C01197">
        <w:rPr>
          <w:rFonts w:ascii="Arial" w:hAnsi="Arial" w:cs="Arial"/>
          <w:color w:val="595959" w:themeColor="text1" w:themeTint="A6"/>
        </w:rPr>
        <w:t xml:space="preserve">land </w:t>
      </w:r>
      <w:r>
        <w:rPr>
          <w:rFonts w:ascii="Arial" w:hAnsi="Arial" w:cs="Arial"/>
          <w:color w:val="595959" w:themeColor="text1" w:themeTint="A6"/>
        </w:rPr>
        <w:t>adjacent to platform 2</w:t>
      </w:r>
    </w:p>
    <w:p w:rsidR="00C01197" w:rsidRDefault="00C01197" w:rsidP="00E66930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services install</w:t>
      </w:r>
      <w:r w:rsidR="003509D1">
        <w:rPr>
          <w:rFonts w:ascii="Arial" w:hAnsi="Arial" w:cs="Arial"/>
          <w:color w:val="595959" w:themeColor="text1" w:themeTint="A6"/>
        </w:rPr>
        <w:t xml:space="preserve">ed </w:t>
      </w:r>
      <w:r>
        <w:rPr>
          <w:rFonts w:ascii="Arial" w:hAnsi="Arial" w:cs="Arial"/>
          <w:color w:val="595959" w:themeColor="text1" w:themeTint="A6"/>
        </w:rPr>
        <w:t>to temporary platforms</w:t>
      </w:r>
    </w:p>
    <w:p w:rsidR="006232DD" w:rsidRPr="00E66930" w:rsidRDefault="00C01197" w:rsidP="00E66930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proofErr w:type="gramStart"/>
      <w:r>
        <w:rPr>
          <w:rFonts w:ascii="Arial" w:hAnsi="Arial" w:cs="Arial"/>
          <w:color w:val="595959" w:themeColor="text1" w:themeTint="A6"/>
        </w:rPr>
        <w:t>temporary</w:t>
      </w:r>
      <w:proofErr w:type="gramEnd"/>
      <w:r>
        <w:rPr>
          <w:rFonts w:ascii="Arial" w:hAnsi="Arial" w:cs="Arial"/>
          <w:color w:val="595959" w:themeColor="text1" w:themeTint="A6"/>
        </w:rPr>
        <w:t xml:space="preserve"> ticketing office and customer toilets</w:t>
      </w:r>
      <w:r w:rsidR="003509D1">
        <w:rPr>
          <w:rFonts w:ascii="Arial" w:hAnsi="Arial" w:cs="Arial"/>
          <w:color w:val="595959" w:themeColor="text1" w:themeTint="A6"/>
        </w:rPr>
        <w:t xml:space="preserve"> installed</w:t>
      </w:r>
      <w:r>
        <w:rPr>
          <w:rFonts w:ascii="Arial" w:hAnsi="Arial" w:cs="Arial"/>
          <w:color w:val="595959" w:themeColor="text1" w:themeTint="A6"/>
        </w:rPr>
        <w:t xml:space="preserve"> near the Wilston Road level crossing, adjacent to platform 1</w:t>
      </w:r>
      <w:r w:rsidR="006232DD" w:rsidRPr="00E66930">
        <w:rPr>
          <w:rFonts w:ascii="Arial" w:hAnsi="Arial" w:cs="Arial"/>
          <w:color w:val="595959" w:themeColor="text1" w:themeTint="A6"/>
        </w:rPr>
        <w:t>.</w:t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6232DD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 xml:space="preserve">the coming weeks, customers and the community </w:t>
      </w:r>
      <w:r w:rsidR="00F04E15">
        <w:rPr>
          <w:rFonts w:ascii="Arial" w:hAnsi="Arial" w:cs="Arial"/>
          <w:color w:val="595959" w:themeColor="text1" w:themeTint="A6"/>
        </w:rPr>
        <w:t xml:space="preserve">will </w:t>
      </w:r>
      <w:r>
        <w:rPr>
          <w:rFonts w:ascii="Arial" w:hAnsi="Arial" w:cs="Arial"/>
          <w:color w:val="595959" w:themeColor="text1" w:themeTint="A6"/>
        </w:rPr>
        <w:t>see the following activities:</w:t>
      </w:r>
    </w:p>
    <w:p w:rsidR="00C01197" w:rsidRDefault="00E66930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completion of the temporary platforms</w:t>
      </w:r>
    </w:p>
    <w:p w:rsidR="006232DD" w:rsidRPr="00C01197" w:rsidRDefault="00C01197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C01197">
        <w:rPr>
          <w:rFonts w:ascii="Arial" w:hAnsi="Arial" w:cs="Arial"/>
          <w:color w:val="595959" w:themeColor="text1" w:themeTint="A6"/>
        </w:rPr>
        <w:t>commencement of main construction works on the island platform and station building</w:t>
      </w:r>
      <w:r w:rsidR="006232DD" w:rsidRPr="00C01197">
        <w:rPr>
          <w:rFonts w:ascii="Arial" w:hAnsi="Arial" w:cs="Arial"/>
          <w:color w:val="595959" w:themeColor="text1" w:themeTint="A6"/>
        </w:rPr>
        <w:t>.</w:t>
      </w:r>
    </w:p>
    <w:p w:rsidR="00E66930" w:rsidRPr="001B4B2E" w:rsidRDefault="00E66930" w:rsidP="00E66930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Temporary platforms</w:t>
      </w:r>
    </w:p>
    <w:p w:rsidR="00326100" w:rsidRDefault="00C01197" w:rsidP="00E66930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</w:t>
      </w:r>
      <w:r w:rsidR="00511A3D">
        <w:rPr>
          <w:rFonts w:ascii="Arial" w:hAnsi="Arial" w:cs="Arial"/>
          <w:color w:val="595959" w:themeColor="text1" w:themeTint="A6"/>
        </w:rPr>
        <w:t xml:space="preserve">temporary platforms </w:t>
      </w:r>
      <w:r>
        <w:rPr>
          <w:rFonts w:ascii="Arial" w:hAnsi="Arial" w:cs="Arial"/>
          <w:color w:val="595959" w:themeColor="text1" w:themeTint="A6"/>
        </w:rPr>
        <w:t xml:space="preserve">are </w:t>
      </w:r>
      <w:r w:rsidR="00511A3D">
        <w:rPr>
          <w:rFonts w:ascii="Arial" w:hAnsi="Arial" w:cs="Arial"/>
          <w:color w:val="595959" w:themeColor="text1" w:themeTint="A6"/>
        </w:rPr>
        <w:t>expected to</w:t>
      </w:r>
      <w:r>
        <w:rPr>
          <w:rFonts w:ascii="Arial" w:hAnsi="Arial" w:cs="Arial"/>
          <w:color w:val="595959" w:themeColor="text1" w:themeTint="A6"/>
        </w:rPr>
        <w:t xml:space="preserve"> open in early September </w:t>
      </w:r>
      <w:r w:rsidR="00511A3D">
        <w:rPr>
          <w:rFonts w:ascii="Arial" w:hAnsi="Arial" w:cs="Arial"/>
          <w:color w:val="595959" w:themeColor="text1" w:themeTint="A6"/>
        </w:rPr>
        <w:t>2016, weather and construction conditions permitting.</w:t>
      </w:r>
    </w:p>
    <w:p w:rsidR="00E66930" w:rsidRDefault="00511A3D" w:rsidP="00E66930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Once</w:t>
      </w:r>
      <w:r w:rsidR="00E66930">
        <w:rPr>
          <w:rFonts w:ascii="Arial" w:hAnsi="Arial" w:cs="Arial"/>
          <w:color w:val="595959" w:themeColor="text1" w:themeTint="A6"/>
        </w:rPr>
        <w:t xml:space="preserve"> </w:t>
      </w:r>
      <w:r w:rsidR="00C01197">
        <w:rPr>
          <w:rFonts w:ascii="Arial" w:hAnsi="Arial" w:cs="Arial"/>
          <w:color w:val="595959" w:themeColor="text1" w:themeTint="A6"/>
        </w:rPr>
        <w:t xml:space="preserve">opened, </w:t>
      </w:r>
      <w:r>
        <w:rPr>
          <w:rFonts w:ascii="Arial" w:hAnsi="Arial" w:cs="Arial"/>
          <w:color w:val="595959" w:themeColor="text1" w:themeTint="A6"/>
        </w:rPr>
        <w:t xml:space="preserve">passenger services will be moved to the temporary platforms enabling the accessibility upgrade of the island platform, new pedestrian footbridge and lift to </w:t>
      </w:r>
      <w:r w:rsidR="00C01197">
        <w:rPr>
          <w:rFonts w:ascii="Arial" w:hAnsi="Arial" w:cs="Arial"/>
          <w:color w:val="595959" w:themeColor="text1" w:themeTint="A6"/>
        </w:rPr>
        <w:t>progress</w:t>
      </w:r>
      <w:r>
        <w:rPr>
          <w:rFonts w:ascii="Arial" w:hAnsi="Arial" w:cs="Arial"/>
          <w:color w:val="595959" w:themeColor="text1" w:themeTint="A6"/>
        </w:rPr>
        <w:t>.</w:t>
      </w:r>
    </w:p>
    <w:p w:rsidR="00C01197" w:rsidRDefault="00F04E15" w:rsidP="00E66930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58752" behindDoc="0" locked="0" layoutInCell="1" allowOverlap="1" wp14:anchorId="4431B368" wp14:editId="41BC77D2">
            <wp:simplePos x="0" y="0"/>
            <wp:positionH relativeFrom="column">
              <wp:posOffset>-182055</wp:posOffset>
            </wp:positionH>
            <wp:positionV relativeFrom="paragraph">
              <wp:posOffset>672465</wp:posOffset>
            </wp:positionV>
            <wp:extent cx="2970530" cy="1495425"/>
            <wp:effectExtent l="0" t="0" r="1270" b="9525"/>
            <wp:wrapNone/>
            <wp:docPr id="3" name="Picture 3" descr="\\Cptprdfps001\STRATEGY\Corporate Affairs\External Affairs\001 Queensland Rail\Projects\Station Upgrade Program\2 Newmarket\Project Updates\2 August 2016\Stn Overhead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Program\2 Newmarket\Project Updates\2 August 2016\Stn Overhead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00" w:rsidRPr="00326100">
        <w:rPr>
          <w:rFonts w:ascii="Arial" w:hAnsi="Arial" w:cs="Arial"/>
          <w:color w:val="595959" w:themeColor="text1" w:themeTint="A6"/>
        </w:rPr>
        <w:t xml:space="preserve">The </w:t>
      </w:r>
      <w:r w:rsidR="00C01197" w:rsidRPr="00326100">
        <w:rPr>
          <w:rFonts w:ascii="Arial" w:hAnsi="Arial" w:cs="Arial"/>
          <w:color w:val="595959" w:themeColor="text1" w:themeTint="A6"/>
        </w:rPr>
        <w:t xml:space="preserve">existing footbridge and subway will </w:t>
      </w:r>
      <w:r w:rsidR="00326100" w:rsidRPr="00326100">
        <w:rPr>
          <w:rFonts w:ascii="Arial" w:hAnsi="Arial" w:cs="Arial"/>
          <w:color w:val="595959" w:themeColor="text1" w:themeTint="A6"/>
        </w:rPr>
        <w:t xml:space="preserve">then </w:t>
      </w:r>
      <w:r w:rsidR="00C01197" w:rsidRPr="00326100">
        <w:rPr>
          <w:rFonts w:ascii="Arial" w:hAnsi="Arial" w:cs="Arial"/>
          <w:color w:val="595959" w:themeColor="text1" w:themeTint="A6"/>
        </w:rPr>
        <w:t>be closed to the public for the duration of works.</w:t>
      </w:r>
      <w:r w:rsidR="00326100" w:rsidRPr="00326100">
        <w:rPr>
          <w:rFonts w:ascii="Arial" w:hAnsi="Arial" w:cs="Arial"/>
          <w:color w:val="595959" w:themeColor="text1" w:themeTint="A6"/>
        </w:rPr>
        <w:t xml:space="preserve"> </w:t>
      </w:r>
      <w:r w:rsidR="00C01197" w:rsidRPr="00326100">
        <w:rPr>
          <w:rFonts w:ascii="Arial" w:hAnsi="Arial" w:cs="Arial"/>
          <w:color w:val="595959" w:themeColor="text1" w:themeTint="A6"/>
        </w:rPr>
        <w:t>All access to the temporary platforms will be from the Wilston Road end of the station.</w:t>
      </w:r>
    </w:p>
    <w:p w:rsidR="00E66930" w:rsidRPr="004B3FEB" w:rsidRDefault="00E66930" w:rsidP="00E66930">
      <w:pPr>
        <w:pStyle w:val="ListParagraph"/>
        <w:spacing w:line="240" w:lineRule="auto"/>
        <w:ind w:left="0" w:right="183"/>
        <w:rPr>
          <w:rFonts w:ascii="Arial" w:hAnsi="Arial" w:cs="Arial"/>
          <w:color w:val="595959" w:themeColor="text1" w:themeTint="A6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26100" w:rsidRDefault="00326100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26100" w:rsidRDefault="00326100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F04E15" w:rsidRDefault="00F04E15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 w:rsidR="00E66930">
        <w:rPr>
          <w:rFonts w:ascii="Arial" w:hAnsi="Arial" w:cs="Arial"/>
          <w:color w:val="595959" w:themeColor="text1" w:themeTint="A6"/>
        </w:rPr>
        <w:t>N</w:t>
      </w:r>
      <w:r>
        <w:rPr>
          <w:rFonts w:ascii="Arial" w:hAnsi="Arial" w:cs="Arial"/>
          <w:color w:val="595959" w:themeColor="text1" w:themeTint="A6"/>
        </w:rPr>
        <w:t>e</w:t>
      </w:r>
      <w:r w:rsidR="00E66930">
        <w:rPr>
          <w:rFonts w:ascii="Arial" w:hAnsi="Arial" w:cs="Arial"/>
          <w:color w:val="595959" w:themeColor="text1" w:themeTint="A6"/>
        </w:rPr>
        <w:t>wmarket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7F4818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use of reversing beepers 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mobile lighting towers</w:t>
      </w:r>
      <w:r w:rsidR="00C62F0B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increased vehicle movements around the work zones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advised to follow all directional signage during this time.</w:t>
      </w:r>
    </w:p>
    <w:p w:rsidR="006232DD" w:rsidRDefault="00E27082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00F57" wp14:editId="0C69328F">
                <wp:simplePos x="0" y="0"/>
                <wp:positionH relativeFrom="column">
                  <wp:posOffset>12906</wp:posOffset>
                </wp:positionH>
                <wp:positionV relativeFrom="paragraph">
                  <wp:posOffset>762891</wp:posOffset>
                </wp:positionV>
                <wp:extent cx="3044283" cy="1246909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283" cy="12469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pt;margin-top:60.05pt;width:239.7pt;height:9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2DD"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 w:rsidR="006232DD">
        <w:rPr>
          <w:rFonts w:ascii="Arial" w:hAnsi="Arial" w:cs="Arial"/>
          <w:color w:val="595959" w:themeColor="text1" w:themeTint="A6"/>
        </w:rPr>
        <w:t>urs work (nights and Sundays, as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230"/>
    <w:multiLevelType w:val="hybridMultilevel"/>
    <w:tmpl w:val="FC76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2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14212A"/>
    <w:rsid w:val="00142517"/>
    <w:rsid w:val="00193CBD"/>
    <w:rsid w:val="001B60E8"/>
    <w:rsid w:val="001C3D4D"/>
    <w:rsid w:val="001E6D89"/>
    <w:rsid w:val="001F1200"/>
    <w:rsid w:val="001F129D"/>
    <w:rsid w:val="001F2C2C"/>
    <w:rsid w:val="00201231"/>
    <w:rsid w:val="00260644"/>
    <w:rsid w:val="00284FBA"/>
    <w:rsid w:val="00292E15"/>
    <w:rsid w:val="002A66E6"/>
    <w:rsid w:val="002B5533"/>
    <w:rsid w:val="00326100"/>
    <w:rsid w:val="00336C8C"/>
    <w:rsid w:val="003509D1"/>
    <w:rsid w:val="00356AC9"/>
    <w:rsid w:val="003B2C60"/>
    <w:rsid w:val="003C5600"/>
    <w:rsid w:val="003D2172"/>
    <w:rsid w:val="003F3E10"/>
    <w:rsid w:val="004233E9"/>
    <w:rsid w:val="00430FAC"/>
    <w:rsid w:val="004749C8"/>
    <w:rsid w:val="004779DE"/>
    <w:rsid w:val="0050627E"/>
    <w:rsid w:val="00511A3D"/>
    <w:rsid w:val="00512328"/>
    <w:rsid w:val="00514ACC"/>
    <w:rsid w:val="00554CC9"/>
    <w:rsid w:val="00567710"/>
    <w:rsid w:val="00590313"/>
    <w:rsid w:val="005918E3"/>
    <w:rsid w:val="0061238D"/>
    <w:rsid w:val="006232DD"/>
    <w:rsid w:val="0062567D"/>
    <w:rsid w:val="00641939"/>
    <w:rsid w:val="00647F0F"/>
    <w:rsid w:val="00650570"/>
    <w:rsid w:val="006E6708"/>
    <w:rsid w:val="0071710A"/>
    <w:rsid w:val="00721C78"/>
    <w:rsid w:val="00747745"/>
    <w:rsid w:val="00751667"/>
    <w:rsid w:val="00754101"/>
    <w:rsid w:val="007809F5"/>
    <w:rsid w:val="007A7DBF"/>
    <w:rsid w:val="007E0FAF"/>
    <w:rsid w:val="007E17F9"/>
    <w:rsid w:val="007E70C7"/>
    <w:rsid w:val="007F4818"/>
    <w:rsid w:val="0080077C"/>
    <w:rsid w:val="00804029"/>
    <w:rsid w:val="00822E64"/>
    <w:rsid w:val="00833EBF"/>
    <w:rsid w:val="00845F82"/>
    <w:rsid w:val="00883D5C"/>
    <w:rsid w:val="00884010"/>
    <w:rsid w:val="008D4C58"/>
    <w:rsid w:val="008E2DB9"/>
    <w:rsid w:val="009935F5"/>
    <w:rsid w:val="009A622B"/>
    <w:rsid w:val="009E3B45"/>
    <w:rsid w:val="00A4252D"/>
    <w:rsid w:val="00A85341"/>
    <w:rsid w:val="00A85395"/>
    <w:rsid w:val="00C01197"/>
    <w:rsid w:val="00C42BEF"/>
    <w:rsid w:val="00C51C43"/>
    <w:rsid w:val="00C62F0B"/>
    <w:rsid w:val="00C82AAF"/>
    <w:rsid w:val="00C93DCC"/>
    <w:rsid w:val="00CA1572"/>
    <w:rsid w:val="00CF30C1"/>
    <w:rsid w:val="00D76460"/>
    <w:rsid w:val="00D85FA3"/>
    <w:rsid w:val="00DF2FE8"/>
    <w:rsid w:val="00DF4D87"/>
    <w:rsid w:val="00E01962"/>
    <w:rsid w:val="00E27082"/>
    <w:rsid w:val="00E66930"/>
    <w:rsid w:val="00E93921"/>
    <w:rsid w:val="00EF5FDD"/>
    <w:rsid w:val="00F04E15"/>
    <w:rsid w:val="00F43003"/>
    <w:rsid w:val="00F6561A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93F6A-CE67-478C-8862-492248DC1E1D}"/>
</file>

<file path=customXml/itemProps2.xml><?xml version="1.0" encoding="utf-8"?>
<ds:datastoreItem xmlns:ds="http://schemas.openxmlformats.org/officeDocument/2006/customXml" ds:itemID="{F33EC84C-4FC7-4336-A03C-C5F329D6A8FA}"/>
</file>

<file path=customXml/itemProps3.xml><?xml version="1.0" encoding="utf-8"?>
<ds:datastoreItem xmlns:ds="http://schemas.openxmlformats.org/officeDocument/2006/customXml" ds:itemID="{C816583F-7181-44DE-8E18-08C65B72AAB4}"/>
</file>

<file path=customXml/itemProps4.xml><?xml version="1.0" encoding="utf-8"?>
<ds:datastoreItem xmlns:ds="http://schemas.openxmlformats.org/officeDocument/2006/customXml" ds:itemID="{9FF4676F-E96D-41DE-BF22-9BB7046C5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2016-07-05T00:47:00Z</cp:lastPrinted>
  <dcterms:created xsi:type="dcterms:W3CDTF">2016-08-22T06:01:00Z</dcterms:created>
  <dcterms:modified xsi:type="dcterms:W3CDTF">2016-08-22T06:06:00Z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