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40606" w14:textId="77777777" w:rsidR="0080077C" w:rsidRDefault="00C90AA1" w:rsidP="0080077C">
      <w:pPr>
        <w:spacing w:before="80" w:after="0" w:line="240" w:lineRule="atLeast"/>
        <w:ind w:left="5387" w:right="567"/>
        <w:rPr>
          <w:rStyle w:val="Heading1Char"/>
        </w:rPr>
      </w:pPr>
      <w:bookmarkStart w:id="0" w:name="_GoBack"/>
      <w:bookmarkEnd w:id="0"/>
      <w:r>
        <w:rPr>
          <w:rStyle w:val="Heading1Char"/>
          <w:lang w:eastAsia="en-AU"/>
        </w:rPr>
        <w:drawing>
          <wp:anchor distT="0" distB="0" distL="114300" distR="114300" simplePos="0" relativeHeight="251657728" behindDoc="1" locked="0" layoutInCell="1" allowOverlap="1" wp14:anchorId="7EA07935" wp14:editId="0421EC2A">
            <wp:simplePos x="0" y="0"/>
            <wp:positionH relativeFrom="column">
              <wp:posOffset>-86995</wp:posOffset>
            </wp:positionH>
            <wp:positionV relativeFrom="paragraph">
              <wp:posOffset>-374650</wp:posOffset>
            </wp:positionV>
            <wp:extent cx="7140575" cy="10344785"/>
            <wp:effectExtent l="0" t="0" r="3175" b="0"/>
            <wp:wrapNone/>
            <wp:docPr id="2" name="Picture 2" descr="notificatio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ification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1034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33F">
        <w:rPr>
          <w:rStyle w:val="Heading1Char"/>
        </w:rPr>
        <w:t>Newmarket</w:t>
      </w:r>
      <w:r w:rsidR="0071710A" w:rsidRPr="001F2C2C">
        <w:rPr>
          <w:rStyle w:val="Heading1Char"/>
        </w:rPr>
        <w:t xml:space="preserve"> 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14:paraId="67F7D6DD" w14:textId="77777777" w:rsidR="0041092A" w:rsidRDefault="007915E6" w:rsidP="00347BDA">
      <w:pPr>
        <w:pStyle w:val="Heading2"/>
      </w:pPr>
      <w:r>
        <w:t>Night works –</w:t>
      </w:r>
    </w:p>
    <w:p w14:paraId="29FACF74" w14:textId="04BD70A9" w:rsidR="00193CBD" w:rsidRDefault="00654D9D" w:rsidP="00347BDA">
      <w:pPr>
        <w:pStyle w:val="Heading2"/>
      </w:pPr>
      <w:r>
        <w:t>May</w:t>
      </w:r>
      <w:r w:rsidR="006A1171">
        <w:t xml:space="preserve"> 2017</w:t>
      </w:r>
    </w:p>
    <w:p w14:paraId="15F54F96" w14:textId="77777777" w:rsidR="00347BDA" w:rsidRDefault="00347BDA" w:rsidP="001F2C2C">
      <w:pPr>
        <w:spacing w:after="120" w:line="260" w:lineRule="atLeast"/>
        <w:ind w:left="709" w:right="567"/>
      </w:pPr>
    </w:p>
    <w:p w14:paraId="1413058C" w14:textId="39D70AED" w:rsidR="001A029E" w:rsidRPr="001A029E" w:rsidRDefault="0050122E" w:rsidP="001A029E">
      <w:pPr>
        <w:spacing w:after="120" w:line="260" w:lineRule="atLeast"/>
        <w:ind w:left="709" w:right="567"/>
        <w:rPr>
          <w:color w:val="595959" w:themeColor="text1" w:themeTint="A6"/>
        </w:rPr>
      </w:pPr>
      <w:r w:rsidRPr="00347BDA">
        <w:rPr>
          <w:rFonts w:ascii="Arial" w:hAnsi="Arial" w:cs="Arial"/>
          <w:color w:val="595959" w:themeColor="text1" w:themeTint="A6"/>
        </w:rPr>
        <w:t xml:space="preserve">As part of the </w:t>
      </w:r>
      <w:r w:rsidR="00A6533F">
        <w:rPr>
          <w:rFonts w:ascii="Arial" w:hAnsi="Arial" w:cs="Arial"/>
          <w:color w:val="595959" w:themeColor="text1" w:themeTint="A6"/>
        </w:rPr>
        <w:t>Newmarket</w:t>
      </w:r>
      <w:r w:rsidRPr="00347BDA">
        <w:rPr>
          <w:rFonts w:ascii="Arial" w:hAnsi="Arial" w:cs="Arial"/>
          <w:color w:val="595959" w:themeColor="text1" w:themeTint="A6"/>
        </w:rPr>
        <w:t xml:space="preserve"> station accessibility upgrade,</w:t>
      </w:r>
      <w:r w:rsidRPr="0041092A">
        <w:rPr>
          <w:rFonts w:ascii="Arial" w:hAnsi="Arial" w:cs="Arial"/>
          <w:b/>
          <w:color w:val="595959" w:themeColor="text1" w:themeTint="A6"/>
        </w:rPr>
        <w:t xml:space="preserve"> </w:t>
      </w:r>
      <w:r w:rsidR="006A1171" w:rsidRPr="005356C1">
        <w:rPr>
          <w:rFonts w:ascii="Arial" w:hAnsi="Arial" w:cs="Arial"/>
          <w:color w:val="595959" w:themeColor="text1" w:themeTint="A6"/>
        </w:rPr>
        <w:t>night works will be undertaken</w:t>
      </w:r>
      <w:r w:rsidR="002763AB">
        <w:rPr>
          <w:rFonts w:ascii="Arial" w:hAnsi="Arial" w:cs="Arial"/>
          <w:color w:val="595959" w:themeColor="text1" w:themeTint="A6"/>
        </w:rPr>
        <w:t xml:space="preserve"> between </w:t>
      </w:r>
      <w:r w:rsidR="002763AB" w:rsidRPr="002763AB">
        <w:rPr>
          <w:rFonts w:ascii="Arial" w:hAnsi="Arial" w:cs="Arial"/>
          <w:b/>
          <w:color w:val="595959" w:themeColor="text1" w:themeTint="A6"/>
        </w:rPr>
        <w:t>6pm and 4am</w:t>
      </w:r>
      <w:r w:rsidR="002763AB">
        <w:rPr>
          <w:rFonts w:ascii="Arial" w:hAnsi="Arial" w:cs="Arial"/>
          <w:color w:val="595959" w:themeColor="text1" w:themeTint="A6"/>
        </w:rPr>
        <w:t xml:space="preserve"> the next morning on selected dates in </w:t>
      </w:r>
      <w:r w:rsidR="00654D9D">
        <w:rPr>
          <w:rFonts w:ascii="Arial" w:hAnsi="Arial" w:cs="Arial"/>
          <w:b/>
          <w:color w:val="595959" w:themeColor="text1" w:themeTint="A6"/>
        </w:rPr>
        <w:t>May</w:t>
      </w:r>
      <w:r w:rsidR="002763AB" w:rsidRPr="001A029E">
        <w:rPr>
          <w:rFonts w:ascii="Arial" w:hAnsi="Arial" w:cs="Arial"/>
          <w:b/>
          <w:color w:val="595959" w:themeColor="text1" w:themeTint="A6"/>
        </w:rPr>
        <w:t xml:space="preserve"> 2017</w:t>
      </w:r>
      <w:r w:rsidR="002763AB">
        <w:rPr>
          <w:rFonts w:ascii="Arial" w:hAnsi="Arial" w:cs="Arial"/>
          <w:color w:val="595959" w:themeColor="text1" w:themeTint="A6"/>
        </w:rPr>
        <w:t>.</w:t>
      </w:r>
    </w:p>
    <w:p w14:paraId="3A2FCA19" w14:textId="52B09FB0" w:rsidR="001A029E" w:rsidRDefault="001A029E" w:rsidP="001A029E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 w:rsidRPr="001A029E">
        <w:rPr>
          <w:rFonts w:ascii="Arial" w:hAnsi="Arial" w:cs="Arial"/>
          <w:color w:val="595959" w:themeColor="text1" w:themeTint="A6"/>
        </w:rPr>
        <w:t>Due to the nature of these activities and for the safety o</w:t>
      </w:r>
      <w:r>
        <w:rPr>
          <w:rFonts w:ascii="Arial" w:hAnsi="Arial" w:cs="Arial"/>
          <w:color w:val="595959" w:themeColor="text1" w:themeTint="A6"/>
        </w:rPr>
        <w:t>f</w:t>
      </w:r>
      <w:r w:rsidRPr="001A029E">
        <w:rPr>
          <w:rFonts w:ascii="Arial" w:hAnsi="Arial" w:cs="Arial"/>
          <w:color w:val="595959" w:themeColor="text1" w:themeTint="A6"/>
        </w:rPr>
        <w:t xml:space="preserve"> customers and project workers, these works must be undertaken after hours when there is reduced activity on the line.</w:t>
      </w:r>
    </w:p>
    <w:p w14:paraId="4C4382AE" w14:textId="77777777" w:rsidR="006463C4" w:rsidRDefault="006463C4" w:rsidP="001A029E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</w:p>
    <w:p w14:paraId="7D7DAEC2" w14:textId="77777777" w:rsidR="00CB27D9" w:rsidRPr="00347BDA" w:rsidRDefault="0050122E" w:rsidP="00CB27D9">
      <w:pPr>
        <w:pStyle w:val="Heading3"/>
        <w:rPr>
          <w:color w:val="595959" w:themeColor="text1" w:themeTint="A6"/>
          <w:sz w:val="22"/>
          <w:szCs w:val="22"/>
        </w:rPr>
      </w:pPr>
      <w:r w:rsidRPr="00347BDA">
        <w:rPr>
          <w:color w:val="595959" w:themeColor="text1" w:themeTint="A6"/>
          <w:sz w:val="22"/>
          <w:szCs w:val="22"/>
        </w:rPr>
        <w:t>Scheduled night works</w:t>
      </w:r>
    </w:p>
    <w:tbl>
      <w:tblPr>
        <w:tblpPr w:leftFromText="180" w:rightFromText="180" w:vertAnchor="text" w:horzAnchor="margin" w:tblpXSpec="center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6"/>
        <w:gridCol w:w="3920"/>
        <w:gridCol w:w="3920"/>
      </w:tblGrid>
      <w:tr w:rsidR="00CB27D9" w:rsidRPr="00347BDA" w14:paraId="69465855" w14:textId="77777777" w:rsidTr="001A029E">
        <w:trPr>
          <w:trHeight w:val="15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59A639B1" w14:textId="77777777" w:rsidR="00CB27D9" w:rsidRPr="00347BDA" w:rsidRDefault="00CB27D9" w:rsidP="00CB27D9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590026D2" w14:textId="77777777"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75DE393A" w14:textId="77777777"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CB27D9" w:rsidRPr="000C3040" w14:paraId="3E5D58F3" w14:textId="77777777" w:rsidTr="001A029E">
        <w:trPr>
          <w:trHeight w:val="2977"/>
        </w:trPr>
        <w:tc>
          <w:tcPr>
            <w:tcW w:w="18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AB7B53B" w14:textId="77777777" w:rsidR="00CB27D9" w:rsidRPr="00347BDA" w:rsidRDefault="00A6533F" w:rsidP="00B61F10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Newmarket</w:t>
            </w:r>
            <w:r w:rsidR="0084739A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CB27D9" w:rsidRPr="00347BDA">
              <w:rPr>
                <w:rFonts w:ascii="Arial" w:hAnsi="Arial" w:cs="Arial"/>
                <w:color w:val="595959" w:themeColor="text1" w:themeTint="A6"/>
              </w:rPr>
              <w:t>station</w:t>
            </w:r>
          </w:p>
        </w:tc>
        <w:tc>
          <w:tcPr>
            <w:tcW w:w="39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4B0780C" w14:textId="5AC40205" w:rsidR="006A1171" w:rsidRPr="008B620B" w:rsidRDefault="007260CB" w:rsidP="006A1171">
            <w:pPr>
              <w:rPr>
                <w:rFonts w:ascii="Arial" w:hAnsi="Arial" w:cs="Arial"/>
                <w:color w:val="595959" w:themeColor="text1" w:themeTint="A6"/>
              </w:rPr>
            </w:pPr>
            <w:r w:rsidRPr="002763AB">
              <w:rPr>
                <w:rFonts w:ascii="Arial" w:hAnsi="Arial" w:cs="Arial"/>
                <w:b/>
                <w:color w:val="595959" w:themeColor="text1" w:themeTint="A6"/>
              </w:rPr>
              <w:t>6</w:t>
            </w:r>
            <w:r w:rsidR="006A1171" w:rsidRPr="002763AB">
              <w:rPr>
                <w:rFonts w:ascii="Arial" w:hAnsi="Arial" w:cs="Arial"/>
                <w:b/>
                <w:color w:val="595959" w:themeColor="text1" w:themeTint="A6"/>
              </w:rPr>
              <w:t xml:space="preserve">pm to 4am </w:t>
            </w:r>
            <w:r w:rsidR="006A1171" w:rsidRPr="002763AB">
              <w:rPr>
                <w:rFonts w:ascii="Arial" w:hAnsi="Arial" w:cs="Arial"/>
                <w:color w:val="595959" w:themeColor="text1" w:themeTint="A6"/>
              </w:rPr>
              <w:t>the</w:t>
            </w:r>
            <w:r w:rsidR="006A1171" w:rsidRPr="008B620B">
              <w:rPr>
                <w:rFonts w:ascii="Arial" w:hAnsi="Arial" w:cs="Arial"/>
                <w:color w:val="595959" w:themeColor="text1" w:themeTint="A6"/>
              </w:rPr>
              <w:t xml:space="preserve"> next morning on:</w:t>
            </w:r>
          </w:p>
          <w:p w14:paraId="09495AF8" w14:textId="2C6710EE" w:rsidR="002763AB" w:rsidRPr="002763AB" w:rsidRDefault="00654D9D" w:rsidP="00C83562">
            <w:pPr>
              <w:pStyle w:val="ListParagraph"/>
              <w:numPr>
                <w:ilvl w:val="0"/>
                <w:numId w:val="6"/>
              </w:numPr>
              <w:spacing w:before="240" w:after="0"/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Tuesday</w:t>
            </w:r>
            <w:r w:rsidR="002763AB" w:rsidRPr="002763AB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>2</w:t>
            </w:r>
            <w:r w:rsidR="00FE65C1" w:rsidRPr="002763AB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 w:rsidR="006463C4">
              <w:rPr>
                <w:rFonts w:ascii="Arial" w:hAnsi="Arial" w:cs="Arial"/>
                <w:b/>
                <w:color w:val="595959" w:themeColor="text1" w:themeTint="A6"/>
              </w:rPr>
              <w:t xml:space="preserve">to </w:t>
            </w:r>
            <w:r w:rsidR="002763AB">
              <w:rPr>
                <w:rFonts w:ascii="Arial" w:hAnsi="Arial" w:cs="Arial"/>
                <w:b/>
                <w:color w:val="595959" w:themeColor="text1" w:themeTint="A6"/>
              </w:rPr>
              <w:t xml:space="preserve">Thursday 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>4</w:t>
            </w:r>
            <w:r w:rsidR="002763AB" w:rsidRPr="002763AB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 w:rsidR="006463C4">
              <w:rPr>
                <w:rFonts w:ascii="Arial" w:hAnsi="Arial" w:cs="Arial"/>
                <w:b/>
                <w:color w:val="595959" w:themeColor="text1" w:themeTint="A6"/>
              </w:rPr>
              <w:t>May</w:t>
            </w:r>
            <w:r w:rsidR="002763AB" w:rsidRPr="002763AB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</w:p>
          <w:p w14:paraId="29649022" w14:textId="3A9E7427" w:rsidR="00FE65C1" w:rsidRDefault="006A1171" w:rsidP="002763AB">
            <w:pPr>
              <w:pStyle w:val="ListParagraph"/>
              <w:spacing w:before="240" w:after="0"/>
              <w:ind w:left="360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2763A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(over </w:t>
            </w:r>
            <w:r w:rsidR="00665C4A">
              <w:rPr>
                <w:rFonts w:ascii="Arial" w:hAnsi="Arial" w:cs="Arial"/>
                <w:color w:val="595959" w:themeColor="text1" w:themeTint="A6"/>
                <w:lang w:val="en-AU"/>
              </w:rPr>
              <w:t>3</w:t>
            </w:r>
            <w:r w:rsidR="00062E95" w:rsidRPr="002763A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night</w:t>
            </w:r>
            <w:r w:rsidR="00FE65C1" w:rsidRPr="002763AB">
              <w:rPr>
                <w:rFonts w:ascii="Arial" w:hAnsi="Arial" w:cs="Arial"/>
                <w:color w:val="595959" w:themeColor="text1" w:themeTint="A6"/>
                <w:lang w:val="en-AU"/>
              </w:rPr>
              <w:t>s</w:t>
            </w:r>
            <w:r w:rsidRPr="002763AB">
              <w:rPr>
                <w:rFonts w:ascii="Arial" w:hAnsi="Arial" w:cs="Arial"/>
                <w:color w:val="595959" w:themeColor="text1" w:themeTint="A6"/>
                <w:lang w:val="en-AU"/>
              </w:rPr>
              <w:t>)</w:t>
            </w:r>
          </w:p>
          <w:p w14:paraId="00858711" w14:textId="77777777" w:rsidR="006463C4" w:rsidRPr="002763AB" w:rsidRDefault="006463C4" w:rsidP="002763AB">
            <w:pPr>
              <w:pStyle w:val="ListParagraph"/>
              <w:spacing w:before="240" w:after="0"/>
              <w:ind w:left="360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14:paraId="5654D5AC" w14:textId="3C721B13" w:rsidR="002763AB" w:rsidRPr="002763AB" w:rsidRDefault="00665C4A" w:rsidP="002763AB">
            <w:pPr>
              <w:pStyle w:val="ListParagraph"/>
              <w:numPr>
                <w:ilvl w:val="0"/>
                <w:numId w:val="6"/>
              </w:numPr>
              <w:spacing w:before="240" w:after="0"/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Monday 8 </w:t>
            </w:r>
            <w:r w:rsidR="006463C4">
              <w:rPr>
                <w:rFonts w:ascii="Arial" w:hAnsi="Arial" w:cs="Arial"/>
                <w:b/>
                <w:color w:val="595959" w:themeColor="text1" w:themeTint="A6"/>
              </w:rPr>
              <w:t xml:space="preserve">to </w:t>
            </w:r>
            <w:r w:rsidR="002763AB">
              <w:rPr>
                <w:rFonts w:ascii="Arial" w:hAnsi="Arial" w:cs="Arial"/>
                <w:b/>
                <w:color w:val="595959" w:themeColor="text1" w:themeTint="A6"/>
              </w:rPr>
              <w:t xml:space="preserve">Thursday 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>11</w:t>
            </w:r>
            <w:r w:rsidR="002763AB" w:rsidRPr="002763AB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 w:rsidR="006463C4">
              <w:rPr>
                <w:rFonts w:ascii="Arial" w:hAnsi="Arial" w:cs="Arial"/>
                <w:b/>
                <w:color w:val="595959" w:themeColor="text1" w:themeTint="A6"/>
              </w:rPr>
              <w:t>May</w:t>
            </w:r>
            <w:r w:rsidR="002763AB" w:rsidRPr="002763AB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</w:p>
          <w:p w14:paraId="0F96073F" w14:textId="3529FEAB" w:rsidR="002763AB" w:rsidRPr="002763AB" w:rsidRDefault="002763AB" w:rsidP="002763AB">
            <w:pPr>
              <w:pStyle w:val="ListParagraph"/>
              <w:spacing w:before="240" w:after="0"/>
              <w:ind w:left="360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2763A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(over </w:t>
            </w:r>
            <w:r>
              <w:rPr>
                <w:rFonts w:ascii="Arial" w:hAnsi="Arial" w:cs="Arial"/>
                <w:color w:val="595959" w:themeColor="text1" w:themeTint="A6"/>
                <w:lang w:val="en-AU"/>
              </w:rPr>
              <w:t>4</w:t>
            </w:r>
            <w:r w:rsidRPr="002763A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nights)</w:t>
            </w:r>
          </w:p>
          <w:p w14:paraId="0F4F6295" w14:textId="184CD35A" w:rsidR="00A21269" w:rsidRPr="00FE65C1" w:rsidRDefault="00A21269" w:rsidP="00FE65C1">
            <w:pPr>
              <w:pStyle w:val="ListParagraph"/>
              <w:spacing w:before="240" w:after="0"/>
              <w:ind w:left="360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39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85A892" w14:textId="77777777" w:rsidR="00B61F10" w:rsidRDefault="00B61F10" w:rsidP="00B61F10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This work will involve:</w:t>
            </w:r>
          </w:p>
          <w:p w14:paraId="09CB09C2" w14:textId="77777777" w:rsidR="00654D9D" w:rsidRDefault="00654D9D" w:rsidP="00654D9D">
            <w:pPr>
              <w:pStyle w:val="ListParagraph"/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  <w:p w14:paraId="5CF851B1" w14:textId="6F175891" w:rsidR="007C674C" w:rsidRDefault="006463C4" w:rsidP="006A1171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p</w:t>
            </w:r>
            <w:r w:rsidR="007C674C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ressure cleaning </w:t>
            </w:r>
            <w:r w:rsidR="00654D9D">
              <w:rPr>
                <w:rFonts w:ascii="Arial" w:hAnsi="Arial" w:cs="Arial"/>
                <w:color w:val="595959" w:themeColor="text1" w:themeTint="A6"/>
                <w:lang w:eastAsia="en-AU"/>
              </w:rPr>
              <w:t>platform edge and walls in preparation for painting</w:t>
            </w:r>
          </w:p>
          <w:p w14:paraId="6342A799" w14:textId="38D174CC" w:rsidR="00654D9D" w:rsidRDefault="006463C4" w:rsidP="006A1171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p</w:t>
            </w:r>
            <w:r w:rsidR="00654D9D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ainting </w:t>
            </w:r>
          </w:p>
          <w:p w14:paraId="4C92AA43" w14:textId="36B7B189" w:rsidR="007C674C" w:rsidRDefault="006463C4" w:rsidP="006A1171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u</w:t>
            </w:r>
            <w:r w:rsidR="007C674C">
              <w:rPr>
                <w:rFonts w:ascii="Arial" w:hAnsi="Arial" w:cs="Arial"/>
                <w:color w:val="595959" w:themeColor="text1" w:themeTint="A6"/>
                <w:lang w:eastAsia="en-AU"/>
              </w:rPr>
              <w:t>se of compressor</w:t>
            </w:r>
          </w:p>
          <w:p w14:paraId="06239571" w14:textId="0E5A9F4B" w:rsidR="00654D9D" w:rsidRDefault="006463C4" w:rsidP="006A1171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r</w:t>
            </w:r>
            <w:r w:rsidR="00654D9D">
              <w:rPr>
                <w:rFonts w:ascii="Arial" w:hAnsi="Arial" w:cs="Arial"/>
                <w:color w:val="595959" w:themeColor="text1" w:themeTint="A6"/>
                <w:lang w:eastAsia="en-AU"/>
              </w:rPr>
              <w:t>emoval of spoil</w:t>
            </w:r>
          </w:p>
          <w:p w14:paraId="27877E5B" w14:textId="50B672D7" w:rsidR="00B61F10" w:rsidRDefault="006463C4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h</w:t>
            </w:r>
            <w:r w:rsidR="00B61F10"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and tools and light powered equipment </w:t>
            </w:r>
          </w:p>
          <w:p w14:paraId="14074273" w14:textId="4BB076E1" w:rsidR="00B61F10" w:rsidRDefault="006463C4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m</w:t>
            </w:r>
            <w:r w:rsidR="00B61F10"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obile lighting towers </w:t>
            </w:r>
          </w:p>
          <w:p w14:paraId="758D0400" w14:textId="20F403D3" w:rsidR="0090219C" w:rsidRDefault="006463C4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v</w:t>
            </w:r>
            <w:r w:rsidR="00B61F10"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ehicle movements</w:t>
            </w:r>
            <w:r w:rsidR="00B61F10">
              <w:rPr>
                <w:rFonts w:ascii="Arial" w:hAnsi="Arial" w:cs="Arial"/>
                <w:color w:val="595959" w:themeColor="text1" w:themeTint="A6"/>
                <w:lang w:eastAsia="en-AU"/>
              </w:rPr>
              <w:t>.</w:t>
            </w:r>
          </w:p>
          <w:p w14:paraId="3DDF661E" w14:textId="77777777" w:rsidR="006A1171" w:rsidRPr="00347BDA" w:rsidRDefault="006A1171" w:rsidP="006A1171">
            <w:pPr>
              <w:pStyle w:val="ListParagraph"/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</w:tc>
      </w:tr>
      <w:tr w:rsidR="00CB27D9" w:rsidRPr="000C3040" w14:paraId="793CC730" w14:textId="77777777" w:rsidTr="006463C4">
        <w:trPr>
          <w:trHeight w:val="1693"/>
        </w:trPr>
        <w:tc>
          <w:tcPr>
            <w:tcW w:w="96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E2A4A21" w14:textId="319AA68E" w:rsidR="00CB27D9" w:rsidRPr="000C3040" w:rsidRDefault="00CB27D9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14:paraId="5A5B558A" w14:textId="6CD1BE56" w:rsidR="002763AB" w:rsidRDefault="00845498" w:rsidP="001A029E">
            <w:pPr>
              <w:spacing w:before="60"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845498">
              <w:rPr>
                <w:rFonts w:ascii="Arial" w:hAnsi="Arial" w:cs="Arial"/>
                <w:color w:val="595959" w:themeColor="text1" w:themeTint="A6"/>
              </w:rPr>
              <w:t>Residents adjacent to Newmarket station may experience some noise from truck move</w:t>
            </w:r>
            <w:r w:rsidR="001A029E">
              <w:rPr>
                <w:rFonts w:ascii="Arial" w:hAnsi="Arial" w:cs="Arial"/>
                <w:color w:val="595959" w:themeColor="text1" w:themeTint="A6"/>
              </w:rPr>
              <w:t>ments and construction activity during night works.</w:t>
            </w:r>
          </w:p>
          <w:p w14:paraId="3BD25F44" w14:textId="77777777" w:rsidR="002763AB" w:rsidRDefault="002763AB" w:rsidP="000F2BB2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14:paraId="4658922A" w14:textId="6D0E09E3" w:rsidR="00771258" w:rsidRDefault="00F909BA" w:rsidP="000F2BB2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E</w:t>
            </w:r>
            <w:r w:rsidR="00CB27D9" w:rsidRPr="000C3040">
              <w:rPr>
                <w:rFonts w:ascii="Arial" w:hAnsi="Arial" w:cs="Arial"/>
                <w:color w:val="595959" w:themeColor="text1" w:themeTint="A6"/>
              </w:rPr>
              <w:t>very effort will be made to carry out these works with minimal disruption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. </w:t>
            </w:r>
            <w:r w:rsidR="00CB27D9" w:rsidRPr="000C3040">
              <w:rPr>
                <w:rFonts w:ascii="Arial" w:hAnsi="Arial" w:cs="Arial"/>
                <w:color w:val="595959" w:themeColor="text1" w:themeTint="A6"/>
              </w:rPr>
              <w:t>Queensland Rail</w:t>
            </w:r>
            <w:r w:rsidR="00665771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1A029E">
              <w:rPr>
                <w:rFonts w:ascii="Arial" w:hAnsi="Arial" w:cs="Arial"/>
                <w:color w:val="595959" w:themeColor="text1" w:themeTint="A6"/>
              </w:rPr>
              <w:t>apologises for any inconvenience and thanks the local community for their cooperation during these important works.</w:t>
            </w:r>
          </w:p>
          <w:p w14:paraId="49706E1A" w14:textId="77777777" w:rsidR="00572518" w:rsidRPr="000C3040" w:rsidRDefault="00572518" w:rsidP="000F2BB2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14:paraId="2BB28449" w14:textId="77777777" w:rsidR="000F2BB2" w:rsidRDefault="000F2BB2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7A89A421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0D6A8E5C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4BE42960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0B142C6F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1FF948A9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396546EC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7D5EA92B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338CC3DE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3A42EF32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34DF18F2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6DCCD633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66425E02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1B1D59C1" w14:textId="77777777"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50091196" w14:textId="77777777"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06F4847B" w14:textId="77777777"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6D8B261E" w14:textId="77777777"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0E423906" w14:textId="77777777"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7E9B3A84" w14:textId="77777777"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54F91C8F" w14:textId="77777777" w:rsidR="006463C4" w:rsidRDefault="006463C4" w:rsidP="006463C4">
      <w:pPr>
        <w:pStyle w:val="Heading3"/>
        <w:rPr>
          <w:color w:val="595959" w:themeColor="text1" w:themeTint="A6"/>
          <w:sz w:val="22"/>
          <w:szCs w:val="22"/>
        </w:rPr>
      </w:pPr>
    </w:p>
    <w:p w14:paraId="18D73F74" w14:textId="77777777" w:rsidR="00CB27D9" w:rsidRPr="006463C4" w:rsidRDefault="00CB27D9" w:rsidP="006463C4">
      <w:pPr>
        <w:pStyle w:val="Heading3"/>
        <w:rPr>
          <w:color w:val="595959" w:themeColor="text1" w:themeTint="A6"/>
          <w:sz w:val="22"/>
          <w:szCs w:val="22"/>
        </w:rPr>
      </w:pPr>
      <w:r w:rsidRPr="006463C4">
        <w:rPr>
          <w:color w:val="595959" w:themeColor="text1" w:themeTint="A6"/>
          <w:sz w:val="22"/>
          <w:szCs w:val="22"/>
        </w:rPr>
        <w:t>Keeping you informed</w:t>
      </w:r>
    </w:p>
    <w:p w14:paraId="5AB3148A" w14:textId="77777777" w:rsidR="00A21269" w:rsidRDefault="00771258" w:rsidP="007260CB">
      <w:pPr>
        <w:spacing w:after="0"/>
        <w:ind w:left="720" w:right="283"/>
        <w:rPr>
          <w:rFonts w:ascii="Arial" w:hAnsi="Arial" w:cs="Arial"/>
          <w:color w:val="595959"/>
          <w:sz w:val="21"/>
          <w:szCs w:val="21"/>
        </w:rPr>
      </w:pPr>
      <w:r w:rsidRPr="00771258">
        <w:rPr>
          <w:rFonts w:ascii="Arial" w:hAnsi="Arial" w:cs="Arial"/>
          <w:color w:val="595959" w:themeColor="text1" w:themeTint="A6"/>
        </w:rPr>
        <w:t>The Newmarket station accessibility upgrade is part of Queensland Rail’s $212 million upgrade program and is expected to be completed by mid-2017, weather and construction conditions permitting.</w:t>
      </w:r>
      <w:r>
        <w:rPr>
          <w:rFonts w:ascii="Arial" w:hAnsi="Arial" w:cs="Arial"/>
          <w:color w:val="595959"/>
          <w:sz w:val="21"/>
          <w:szCs w:val="21"/>
        </w:rPr>
        <w:t xml:space="preserve"> </w:t>
      </w:r>
      <w:r w:rsidR="007260CB">
        <w:rPr>
          <w:rFonts w:ascii="Arial" w:hAnsi="Arial" w:cs="Arial"/>
          <w:color w:val="595959"/>
          <w:sz w:val="21"/>
          <w:szCs w:val="21"/>
        </w:rPr>
        <w:t xml:space="preserve"> </w:t>
      </w:r>
    </w:p>
    <w:p w14:paraId="2327D7BD" w14:textId="77777777" w:rsidR="00A21269" w:rsidRDefault="00A21269" w:rsidP="007260CB">
      <w:pPr>
        <w:spacing w:after="0"/>
        <w:ind w:left="720" w:right="283"/>
        <w:rPr>
          <w:rFonts w:ascii="Arial" w:hAnsi="Arial" w:cs="Arial"/>
          <w:color w:val="595959"/>
          <w:sz w:val="21"/>
          <w:szCs w:val="21"/>
        </w:rPr>
      </w:pPr>
    </w:p>
    <w:p w14:paraId="4A8C2CD3" w14:textId="3E985BCA" w:rsidR="0071710A" w:rsidRPr="00CB27D9" w:rsidRDefault="00CB27D9" w:rsidP="007260CB">
      <w:pPr>
        <w:spacing w:after="0"/>
        <w:ind w:left="720" w:right="283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color w:val="595959" w:themeColor="text1" w:themeTint="A6"/>
        </w:rPr>
        <w:t xml:space="preserve">For more information, please contact the Stakeholder Engagement team on </w:t>
      </w:r>
      <w:r w:rsidRPr="00CB27D9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CB27D9">
        <w:rPr>
          <w:rFonts w:ascii="Arial" w:hAnsi="Arial" w:cs="Arial"/>
          <w:color w:val="595959" w:themeColor="text1" w:themeTint="A6"/>
        </w:rPr>
        <w:t xml:space="preserve">(free call), email </w:t>
      </w:r>
      <w:r w:rsidRPr="00CB27D9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Pr="00CB27D9">
        <w:rPr>
          <w:rFonts w:ascii="Arial" w:hAnsi="Arial" w:cs="Arial"/>
          <w:color w:val="595959" w:themeColor="text1" w:themeTint="A6"/>
        </w:rPr>
        <w:t xml:space="preserve">or visit </w:t>
      </w:r>
      <w:r w:rsidRPr="00CB27D9">
        <w:rPr>
          <w:rFonts w:ascii="Arial" w:hAnsi="Arial" w:cs="Arial"/>
          <w:b/>
          <w:color w:val="595959" w:themeColor="text1" w:themeTint="A6"/>
        </w:rPr>
        <w:t>queenslandrail.com.au</w:t>
      </w:r>
    </w:p>
    <w:sectPr w:rsidR="0071710A" w:rsidRPr="00CB27D9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0763"/>
    <w:multiLevelType w:val="hybridMultilevel"/>
    <w:tmpl w:val="2C2AB1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1E34C3"/>
    <w:multiLevelType w:val="hybridMultilevel"/>
    <w:tmpl w:val="AC1C1F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C7FA5"/>
    <w:multiLevelType w:val="hybridMultilevel"/>
    <w:tmpl w:val="2214C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31B1B"/>
    <w:rsid w:val="00040752"/>
    <w:rsid w:val="00045513"/>
    <w:rsid w:val="00062E95"/>
    <w:rsid w:val="00092519"/>
    <w:rsid w:val="000F2BB2"/>
    <w:rsid w:val="00142517"/>
    <w:rsid w:val="001633C1"/>
    <w:rsid w:val="00193CBD"/>
    <w:rsid w:val="001A029E"/>
    <w:rsid w:val="001D02DD"/>
    <w:rsid w:val="001D6BC3"/>
    <w:rsid w:val="001E2FF4"/>
    <w:rsid w:val="001F2C2C"/>
    <w:rsid w:val="002106B3"/>
    <w:rsid w:val="00275D23"/>
    <w:rsid w:val="002763AB"/>
    <w:rsid w:val="00292E15"/>
    <w:rsid w:val="002A436C"/>
    <w:rsid w:val="002B53E1"/>
    <w:rsid w:val="002D7DD7"/>
    <w:rsid w:val="002F6BB2"/>
    <w:rsid w:val="00347BDA"/>
    <w:rsid w:val="00356AC9"/>
    <w:rsid w:val="003A33E1"/>
    <w:rsid w:val="003B2C60"/>
    <w:rsid w:val="003C5600"/>
    <w:rsid w:val="0041092A"/>
    <w:rsid w:val="004217D0"/>
    <w:rsid w:val="00431083"/>
    <w:rsid w:val="00443BB0"/>
    <w:rsid w:val="00475F6B"/>
    <w:rsid w:val="004779DE"/>
    <w:rsid w:val="004D0863"/>
    <w:rsid w:val="004E287E"/>
    <w:rsid w:val="0050122E"/>
    <w:rsid w:val="00512328"/>
    <w:rsid w:val="00515E25"/>
    <w:rsid w:val="00520C30"/>
    <w:rsid w:val="005356C1"/>
    <w:rsid w:val="00572518"/>
    <w:rsid w:val="00590313"/>
    <w:rsid w:val="00611D14"/>
    <w:rsid w:val="006463C4"/>
    <w:rsid w:val="00650570"/>
    <w:rsid w:val="00654D9D"/>
    <w:rsid w:val="00665771"/>
    <w:rsid w:val="00665C4A"/>
    <w:rsid w:val="006A1171"/>
    <w:rsid w:val="0071710A"/>
    <w:rsid w:val="007260CB"/>
    <w:rsid w:val="00747745"/>
    <w:rsid w:val="00747FCD"/>
    <w:rsid w:val="00751A8E"/>
    <w:rsid w:val="00763F12"/>
    <w:rsid w:val="00764CFA"/>
    <w:rsid w:val="00771258"/>
    <w:rsid w:val="007915E6"/>
    <w:rsid w:val="0079540B"/>
    <w:rsid w:val="007A7DBF"/>
    <w:rsid w:val="007C674C"/>
    <w:rsid w:val="007D6A6F"/>
    <w:rsid w:val="007F701A"/>
    <w:rsid w:val="0080077C"/>
    <w:rsid w:val="00822E64"/>
    <w:rsid w:val="00845498"/>
    <w:rsid w:val="0084739A"/>
    <w:rsid w:val="00883D5C"/>
    <w:rsid w:val="00883EA0"/>
    <w:rsid w:val="00884010"/>
    <w:rsid w:val="00887D81"/>
    <w:rsid w:val="008C6BFE"/>
    <w:rsid w:val="008E16DF"/>
    <w:rsid w:val="0090219C"/>
    <w:rsid w:val="009239A2"/>
    <w:rsid w:val="00936B88"/>
    <w:rsid w:val="00945C81"/>
    <w:rsid w:val="009501CB"/>
    <w:rsid w:val="009708C0"/>
    <w:rsid w:val="00970C0D"/>
    <w:rsid w:val="009A622B"/>
    <w:rsid w:val="009C5ABA"/>
    <w:rsid w:val="009E758F"/>
    <w:rsid w:val="00A00A57"/>
    <w:rsid w:val="00A01AF7"/>
    <w:rsid w:val="00A21269"/>
    <w:rsid w:val="00A2739E"/>
    <w:rsid w:val="00A6533F"/>
    <w:rsid w:val="00A91597"/>
    <w:rsid w:val="00AE2C9F"/>
    <w:rsid w:val="00B05A28"/>
    <w:rsid w:val="00B45C3A"/>
    <w:rsid w:val="00B61F10"/>
    <w:rsid w:val="00BC76DF"/>
    <w:rsid w:val="00BE4CB1"/>
    <w:rsid w:val="00C440BD"/>
    <w:rsid w:val="00C51677"/>
    <w:rsid w:val="00C8136C"/>
    <w:rsid w:val="00C90AA1"/>
    <w:rsid w:val="00CA1572"/>
    <w:rsid w:val="00CB27D9"/>
    <w:rsid w:val="00CD197F"/>
    <w:rsid w:val="00CE4883"/>
    <w:rsid w:val="00D85FA3"/>
    <w:rsid w:val="00D93437"/>
    <w:rsid w:val="00DC236C"/>
    <w:rsid w:val="00E260FA"/>
    <w:rsid w:val="00E56CEF"/>
    <w:rsid w:val="00E82192"/>
    <w:rsid w:val="00E92DB3"/>
    <w:rsid w:val="00ED4D7A"/>
    <w:rsid w:val="00EF5FDD"/>
    <w:rsid w:val="00F00525"/>
    <w:rsid w:val="00F319F2"/>
    <w:rsid w:val="00F417B2"/>
    <w:rsid w:val="00F6561A"/>
    <w:rsid w:val="00F909BA"/>
    <w:rsid w:val="00FE65C1"/>
    <w:rsid w:val="00FE6853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3E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5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A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A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ABA"/>
    <w:rPr>
      <w:b/>
      <w:bCs/>
      <w:sz w:val="20"/>
      <w:szCs w:val="20"/>
    </w:rPr>
  </w:style>
  <w:style w:type="paragraph" w:customStyle="1" w:styleId="Default">
    <w:name w:val="Default"/>
    <w:rsid w:val="001A02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5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A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A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ABA"/>
    <w:rPr>
      <w:b/>
      <w:bCs/>
      <w:sz w:val="20"/>
      <w:szCs w:val="20"/>
    </w:rPr>
  </w:style>
  <w:style w:type="paragraph" w:customStyle="1" w:styleId="Default">
    <w:name w:val="Default"/>
    <w:rsid w:val="001A02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9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2E9B44-54D4-40F8-916D-CB9C370C2090}"/>
</file>

<file path=customXml/itemProps2.xml><?xml version="1.0" encoding="utf-8"?>
<ds:datastoreItem xmlns:ds="http://schemas.openxmlformats.org/officeDocument/2006/customXml" ds:itemID="{6ACEC104-B875-42B3-8715-56CB8916C21C}"/>
</file>

<file path=customXml/itemProps3.xml><?xml version="1.0" encoding="utf-8"?>
<ds:datastoreItem xmlns:ds="http://schemas.openxmlformats.org/officeDocument/2006/customXml" ds:itemID="{22783CB4-E0ED-4A92-80B3-7DF6F4623D48}"/>
</file>

<file path=customXml/itemProps4.xml><?xml version="1.0" encoding="utf-8"?>
<ds:datastoreItem xmlns:ds="http://schemas.openxmlformats.org/officeDocument/2006/customXml" ds:itemID="{A81BE1C3-BFB3-430F-AA5E-3F5DD444CE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5</cp:revision>
  <cp:lastPrinted>2017-04-19T22:44:00Z</cp:lastPrinted>
  <dcterms:created xsi:type="dcterms:W3CDTF">2017-04-19T06:49:00Z</dcterms:created>
  <dcterms:modified xsi:type="dcterms:W3CDTF">2017-04-19T22:44:00Z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