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Pr="00E023B6" w:rsidRDefault="00D87745" w:rsidP="0080077C">
      <w:pPr>
        <w:spacing w:before="80" w:after="0" w:line="240" w:lineRule="atLeast"/>
        <w:ind w:left="5387" w:right="567"/>
        <w:rPr>
          <w:rStyle w:val="Heading1Char"/>
        </w:rPr>
      </w:pPr>
      <w:r w:rsidRPr="00E023B6"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 wp14:anchorId="508F060F" wp14:editId="19E85E5E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5E6" w:rsidRPr="00E023B6">
        <w:rPr>
          <w:rStyle w:val="Heading1Char"/>
        </w:rPr>
        <w:t>Graceville</w:t>
      </w:r>
      <w:r w:rsidR="0071710A" w:rsidRPr="00E023B6">
        <w:rPr>
          <w:rStyle w:val="Heading1Char"/>
        </w:rPr>
        <w:t xml:space="preserve"> station</w:t>
      </w:r>
      <w:r w:rsidR="001F2C2C" w:rsidRPr="00E023B6">
        <w:rPr>
          <w:rStyle w:val="Heading1Char"/>
        </w:rPr>
        <w:t xml:space="preserve"> </w:t>
      </w:r>
      <w:r w:rsidR="0071710A" w:rsidRPr="00E023B6">
        <w:rPr>
          <w:rStyle w:val="Heading1Char"/>
        </w:rPr>
        <w:t>accessibility upgrade</w:t>
      </w:r>
    </w:p>
    <w:p w:rsidR="00ED34F4" w:rsidRPr="00E173E8" w:rsidRDefault="00E75677" w:rsidP="0080077C">
      <w:pPr>
        <w:pStyle w:val="Heading2"/>
      </w:pPr>
      <w:r>
        <w:t>Extended work hours</w:t>
      </w:r>
      <w:r w:rsidR="00ED34F4" w:rsidRPr="00E173E8">
        <w:t xml:space="preserve"> – </w:t>
      </w:r>
    </w:p>
    <w:p w:rsidR="00ED34F4" w:rsidRPr="00E173E8" w:rsidRDefault="00CE7A3E" w:rsidP="00ED34F4">
      <w:pPr>
        <w:pStyle w:val="Heading2"/>
      </w:pPr>
      <w:r>
        <w:t>March</w:t>
      </w:r>
      <w:r w:rsidR="00191C9C">
        <w:t xml:space="preserve"> </w:t>
      </w:r>
      <w:r w:rsidR="00064888">
        <w:t>2017</w:t>
      </w:r>
    </w:p>
    <w:p w:rsidR="00E023B6" w:rsidRDefault="00E023B6" w:rsidP="00E023B6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2837FB" w:rsidRDefault="00641753" w:rsidP="00136F3E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Due to the wet weather forecast, </w:t>
      </w:r>
      <w:r w:rsidR="00F64737">
        <w:rPr>
          <w:rFonts w:ascii="Arial" w:hAnsi="Arial" w:cs="Arial"/>
          <w:color w:val="595959" w:themeColor="text1" w:themeTint="A6"/>
        </w:rPr>
        <w:t xml:space="preserve">extended work hours </w:t>
      </w:r>
      <w:r w:rsidR="00E75677">
        <w:rPr>
          <w:rFonts w:ascii="Arial" w:hAnsi="Arial" w:cs="Arial"/>
          <w:color w:val="595959" w:themeColor="text1" w:themeTint="A6"/>
        </w:rPr>
        <w:t xml:space="preserve">up to </w:t>
      </w:r>
      <w:r w:rsidR="00E75677" w:rsidRPr="00E75677">
        <w:rPr>
          <w:rFonts w:ascii="Arial" w:hAnsi="Arial" w:cs="Arial"/>
          <w:b/>
          <w:color w:val="595959" w:themeColor="text1" w:themeTint="A6"/>
        </w:rPr>
        <w:t>8pm</w:t>
      </w:r>
      <w:r w:rsidR="00E75677">
        <w:rPr>
          <w:rFonts w:ascii="Arial" w:hAnsi="Arial" w:cs="Arial"/>
          <w:color w:val="595959" w:themeColor="text1" w:themeTint="A6"/>
        </w:rPr>
        <w:t xml:space="preserve"> </w:t>
      </w:r>
      <w:r w:rsidR="002837FB">
        <w:rPr>
          <w:rFonts w:ascii="Arial" w:hAnsi="Arial" w:cs="Arial"/>
          <w:color w:val="595959" w:themeColor="text1" w:themeTint="A6"/>
        </w:rPr>
        <w:t>will occur</w:t>
      </w:r>
      <w:r>
        <w:rPr>
          <w:rFonts w:ascii="Arial" w:hAnsi="Arial" w:cs="Arial"/>
          <w:color w:val="595959" w:themeColor="text1" w:themeTint="A6"/>
        </w:rPr>
        <w:t xml:space="preserve">, </w:t>
      </w:r>
      <w:r w:rsidR="00901AB0">
        <w:rPr>
          <w:rFonts w:ascii="Arial" w:hAnsi="Arial" w:cs="Arial"/>
          <w:color w:val="595959" w:themeColor="text1" w:themeTint="A6"/>
        </w:rPr>
        <w:t xml:space="preserve">as </w:t>
      </w:r>
      <w:r>
        <w:rPr>
          <w:rFonts w:ascii="Arial" w:hAnsi="Arial" w:cs="Arial"/>
          <w:color w:val="595959" w:themeColor="text1" w:themeTint="A6"/>
        </w:rPr>
        <w:t xml:space="preserve">required, </w:t>
      </w:r>
      <w:r w:rsidR="00F64737">
        <w:rPr>
          <w:rFonts w:ascii="Arial" w:hAnsi="Arial" w:cs="Arial"/>
          <w:color w:val="595959" w:themeColor="text1" w:themeTint="A6"/>
        </w:rPr>
        <w:t xml:space="preserve">between </w:t>
      </w:r>
      <w:r w:rsidR="00F64737" w:rsidRPr="00F64737">
        <w:rPr>
          <w:rFonts w:ascii="Arial" w:hAnsi="Arial" w:cs="Arial"/>
          <w:b/>
          <w:color w:val="595959" w:themeColor="text1" w:themeTint="A6"/>
        </w:rPr>
        <w:t>Tuesday 14 March and Saturday 18 March</w:t>
      </w:r>
      <w:r w:rsidR="00F64737">
        <w:rPr>
          <w:rFonts w:ascii="Arial" w:hAnsi="Arial" w:cs="Arial"/>
          <w:color w:val="595959" w:themeColor="text1" w:themeTint="A6"/>
        </w:rPr>
        <w:t xml:space="preserve"> and between </w:t>
      </w:r>
      <w:r w:rsidR="00F64737" w:rsidRPr="00F64737">
        <w:rPr>
          <w:rFonts w:ascii="Arial" w:hAnsi="Arial" w:cs="Arial"/>
          <w:b/>
          <w:color w:val="595959" w:themeColor="text1" w:themeTint="A6"/>
        </w:rPr>
        <w:t>Monday 20 March and Thursday 23 March</w:t>
      </w:r>
      <w:r w:rsidR="002837FB">
        <w:rPr>
          <w:rFonts w:ascii="Arial" w:hAnsi="Arial" w:cs="Arial"/>
          <w:color w:val="595959" w:themeColor="text1" w:themeTint="A6"/>
        </w:rPr>
        <w:t>.</w:t>
      </w:r>
    </w:p>
    <w:p w:rsidR="00901AB0" w:rsidRDefault="00641753" w:rsidP="002837FB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These e</w:t>
      </w:r>
      <w:r w:rsidR="004020B8">
        <w:rPr>
          <w:rFonts w:ascii="Arial" w:hAnsi="Arial" w:cs="Arial"/>
          <w:color w:val="595959" w:themeColor="text1" w:themeTint="A6"/>
        </w:rPr>
        <w:t>xtended work</w:t>
      </w:r>
      <w:r>
        <w:rPr>
          <w:rFonts w:ascii="Arial" w:hAnsi="Arial" w:cs="Arial"/>
          <w:color w:val="595959" w:themeColor="text1" w:themeTint="A6"/>
        </w:rPr>
        <w:t xml:space="preserve">ing arrangements may be required to meet </w:t>
      </w:r>
      <w:r w:rsidR="002B6C24">
        <w:rPr>
          <w:rFonts w:ascii="Arial" w:hAnsi="Arial" w:cs="Arial"/>
          <w:color w:val="595959" w:themeColor="text1" w:themeTint="A6"/>
        </w:rPr>
        <w:t>important</w:t>
      </w:r>
      <w:r>
        <w:rPr>
          <w:rFonts w:ascii="Arial" w:hAnsi="Arial" w:cs="Arial"/>
          <w:color w:val="595959" w:themeColor="text1" w:themeTint="A6"/>
        </w:rPr>
        <w:t xml:space="preserve"> </w:t>
      </w:r>
      <w:r w:rsidR="00901AB0">
        <w:rPr>
          <w:rFonts w:ascii="Arial" w:hAnsi="Arial" w:cs="Arial"/>
          <w:color w:val="595959" w:themeColor="text1" w:themeTint="A6"/>
        </w:rPr>
        <w:t xml:space="preserve">Graceville station accessibility upgrade </w:t>
      </w:r>
      <w:r>
        <w:rPr>
          <w:rFonts w:ascii="Arial" w:hAnsi="Arial" w:cs="Arial"/>
          <w:color w:val="595959" w:themeColor="text1" w:themeTint="A6"/>
        </w:rPr>
        <w:t xml:space="preserve">project </w:t>
      </w:r>
      <w:r w:rsidR="00E75677">
        <w:rPr>
          <w:rFonts w:ascii="Arial" w:hAnsi="Arial" w:cs="Arial"/>
          <w:color w:val="595959" w:themeColor="text1" w:themeTint="A6"/>
        </w:rPr>
        <w:t>milestones</w:t>
      </w:r>
      <w:bookmarkStart w:id="0" w:name="_GoBack"/>
      <w:bookmarkEnd w:id="0"/>
      <w:r w:rsidR="00E75677">
        <w:rPr>
          <w:rFonts w:ascii="Arial" w:hAnsi="Arial" w:cs="Arial"/>
          <w:color w:val="595959" w:themeColor="text1" w:themeTint="A6"/>
        </w:rPr>
        <w:t>.</w:t>
      </w:r>
    </w:p>
    <w:p w:rsidR="00F64737" w:rsidRDefault="00F64737" w:rsidP="002837FB">
      <w:pPr>
        <w:spacing w:before="120"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B27D9" w:rsidRPr="00C0289E" w:rsidRDefault="00064888" w:rsidP="00CB27D9">
      <w:pPr>
        <w:pStyle w:val="Heading3"/>
        <w:rPr>
          <w:color w:val="595959" w:themeColor="text1" w:themeTint="A6"/>
          <w:sz w:val="24"/>
          <w:szCs w:val="22"/>
        </w:rPr>
      </w:pPr>
      <w:r w:rsidRPr="00C0289E">
        <w:rPr>
          <w:color w:val="595959" w:themeColor="text1" w:themeTint="A6"/>
          <w:sz w:val="24"/>
          <w:szCs w:val="22"/>
        </w:rPr>
        <w:t xml:space="preserve">Scheduled </w:t>
      </w:r>
      <w:r w:rsidR="00E75677">
        <w:rPr>
          <w:color w:val="595959" w:themeColor="text1" w:themeTint="A6"/>
          <w:sz w:val="24"/>
          <w:szCs w:val="22"/>
        </w:rPr>
        <w:t>extended work hours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954"/>
        <w:gridCol w:w="3955"/>
      </w:tblGrid>
      <w:tr w:rsidR="00CB27D9" w:rsidRPr="000C3040" w:rsidTr="005C4066">
        <w:trPr>
          <w:trHeight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5C4066" w:rsidP="005C4066">
            <w:pPr>
              <w:tabs>
                <w:tab w:val="left" w:pos="1430"/>
                <w:tab w:val="left" w:pos="10120"/>
              </w:tabs>
              <w:spacing w:after="0" w:line="240" w:lineRule="auto"/>
              <w:ind w:right="42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</w:t>
            </w:r>
            <w:r w:rsidR="00CB27D9"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ocation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064888" w:rsidRPr="000C3040" w:rsidTr="005C4066">
        <w:trPr>
          <w:trHeight w:val="2032"/>
        </w:trPr>
        <w:tc>
          <w:tcPr>
            <w:tcW w:w="15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64888" w:rsidRPr="00CB27D9" w:rsidRDefault="00064888" w:rsidP="00CB27D9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2837FB" w:rsidRDefault="002837FB" w:rsidP="005C4066">
            <w:pPr>
              <w:rPr>
                <w:rFonts w:ascii="Arial" w:hAnsi="Arial" w:cs="Arial"/>
                <w:color w:val="595959" w:themeColor="text1" w:themeTint="A6"/>
              </w:rPr>
            </w:pPr>
            <w:r w:rsidRPr="002837FB">
              <w:rPr>
                <w:rFonts w:ascii="Arial" w:hAnsi="Arial" w:cs="Arial"/>
                <w:b/>
                <w:color w:val="595959" w:themeColor="text1" w:themeTint="A6"/>
              </w:rPr>
              <w:t>6</w:t>
            </w:r>
            <w:r w:rsidR="00E75677">
              <w:rPr>
                <w:rFonts w:ascii="Arial" w:hAnsi="Arial" w:cs="Arial"/>
                <w:b/>
                <w:color w:val="595959" w:themeColor="text1" w:themeTint="A6"/>
              </w:rPr>
              <w:t xml:space="preserve">pm </w:t>
            </w:r>
            <w:r w:rsidRPr="002837FB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 w:rsidR="00E75677">
              <w:rPr>
                <w:rFonts w:ascii="Arial" w:hAnsi="Arial" w:cs="Arial"/>
                <w:b/>
                <w:color w:val="595959" w:themeColor="text1" w:themeTint="A6"/>
              </w:rPr>
              <w:t>8p</w:t>
            </w:r>
            <w:r w:rsidRPr="002837FB">
              <w:rPr>
                <w:rFonts w:ascii="Arial" w:hAnsi="Arial" w:cs="Arial"/>
                <w:b/>
                <w:color w:val="595959" w:themeColor="text1" w:themeTint="A6"/>
              </w:rPr>
              <w:t xml:space="preserve">m </w:t>
            </w:r>
            <w:r w:rsidR="00E75677" w:rsidRPr="00E75677">
              <w:rPr>
                <w:rFonts w:ascii="Arial" w:hAnsi="Arial" w:cs="Arial"/>
                <w:color w:val="595959" w:themeColor="text1" w:themeTint="A6"/>
              </w:rPr>
              <w:t>in the evening of</w:t>
            </w:r>
            <w:r w:rsidRPr="00E75677">
              <w:rPr>
                <w:rFonts w:ascii="Arial" w:hAnsi="Arial" w:cs="Arial"/>
                <w:color w:val="595959" w:themeColor="text1" w:themeTint="A6"/>
              </w:rPr>
              <w:t>:</w:t>
            </w:r>
          </w:p>
          <w:p w:rsidR="00F64737" w:rsidRPr="00F64737" w:rsidRDefault="00F64737" w:rsidP="00F6473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F64737">
              <w:rPr>
                <w:rFonts w:ascii="Arial" w:hAnsi="Arial" w:cs="Arial"/>
                <w:b/>
                <w:color w:val="595959" w:themeColor="text1" w:themeTint="A6"/>
              </w:rPr>
              <w:t xml:space="preserve">Tuesday 14 March </w:t>
            </w:r>
            <w:r w:rsidR="00E75677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r w:rsidRPr="00F64737">
              <w:rPr>
                <w:rFonts w:ascii="Arial" w:hAnsi="Arial" w:cs="Arial"/>
                <w:b/>
                <w:color w:val="595959" w:themeColor="text1" w:themeTint="A6"/>
              </w:rPr>
              <w:t xml:space="preserve"> Saturday 18 March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2837FB" w:rsidRPr="003E1A5D">
              <w:rPr>
                <w:rFonts w:ascii="Arial" w:hAnsi="Arial" w:cs="Arial"/>
                <w:color w:val="595959" w:themeColor="text1" w:themeTint="A6"/>
              </w:rPr>
              <w:t xml:space="preserve">(over 5 </w:t>
            </w:r>
            <w:r w:rsidR="00E75677">
              <w:rPr>
                <w:rFonts w:ascii="Arial" w:hAnsi="Arial" w:cs="Arial"/>
                <w:color w:val="595959" w:themeColor="text1" w:themeTint="A6"/>
              </w:rPr>
              <w:t>evenings</w:t>
            </w:r>
            <w:r w:rsidR="002837FB" w:rsidRPr="003E1A5D">
              <w:rPr>
                <w:rFonts w:ascii="Arial" w:hAnsi="Arial" w:cs="Arial"/>
                <w:color w:val="595959" w:themeColor="text1" w:themeTint="A6"/>
              </w:rPr>
              <w:t>)</w:t>
            </w:r>
          </w:p>
          <w:p w:rsidR="00F64737" w:rsidRPr="00F64737" w:rsidRDefault="00F64737" w:rsidP="00F64737">
            <w:pPr>
              <w:pStyle w:val="ListParagraph"/>
              <w:ind w:left="36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F64737" w:rsidRPr="00F64737" w:rsidRDefault="00F64737" w:rsidP="00F64737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color w:val="595959" w:themeColor="text1" w:themeTint="A6"/>
              </w:rPr>
            </w:pPr>
            <w:r w:rsidRPr="00F64737">
              <w:rPr>
                <w:rFonts w:ascii="Arial" w:hAnsi="Arial" w:cs="Arial"/>
                <w:b/>
                <w:color w:val="595959" w:themeColor="text1" w:themeTint="A6"/>
              </w:rPr>
              <w:t xml:space="preserve">Monday 20 March </w:t>
            </w:r>
            <w:r w:rsidR="00E75677">
              <w:rPr>
                <w:rFonts w:ascii="Arial" w:hAnsi="Arial" w:cs="Arial"/>
                <w:b/>
                <w:color w:val="595959" w:themeColor="text1" w:themeTint="A6"/>
              </w:rPr>
              <w:t>to</w:t>
            </w:r>
            <w:r w:rsidRPr="00F64737">
              <w:rPr>
                <w:rFonts w:ascii="Arial" w:hAnsi="Arial" w:cs="Arial"/>
                <w:b/>
                <w:color w:val="595959" w:themeColor="text1" w:themeTint="A6"/>
              </w:rPr>
              <w:t xml:space="preserve"> Thursday 23 March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(over 4 </w:t>
            </w:r>
            <w:r w:rsidR="00E75677">
              <w:rPr>
                <w:rFonts w:ascii="Arial" w:hAnsi="Arial" w:cs="Arial"/>
                <w:color w:val="595959" w:themeColor="text1" w:themeTint="A6"/>
              </w:rPr>
              <w:t>evenings</w:t>
            </w:r>
            <w:r w:rsidRPr="003E1A5D">
              <w:rPr>
                <w:rFonts w:ascii="Arial" w:hAnsi="Arial" w:cs="Arial"/>
                <w:color w:val="595959" w:themeColor="text1" w:themeTint="A6"/>
              </w:rPr>
              <w:t>)</w:t>
            </w:r>
          </w:p>
          <w:p w:rsidR="003E1A5D" w:rsidRPr="005C4066" w:rsidRDefault="003E1A5D" w:rsidP="005C4066">
            <w:pPr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3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37FB" w:rsidRDefault="00F64737" w:rsidP="003F7B52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Works include:</w:t>
            </w:r>
          </w:p>
          <w:p w:rsidR="00CE7A3E" w:rsidRDefault="00F64737" w:rsidP="00B4053F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CE7A3E" w:rsidRPr="002837FB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plant, vehicles and machinery </w:t>
            </w:r>
            <w:r w:rsidR="003F7B52" w:rsidRPr="002837FB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</w:p>
          <w:p w:rsidR="003F7B52" w:rsidRPr="002837FB" w:rsidRDefault="00F64737" w:rsidP="00B4053F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use of </w:t>
            </w:r>
            <w:r w:rsidR="003F7B52" w:rsidRPr="002837FB"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F64737" w:rsidRPr="00F64737" w:rsidRDefault="00F64737" w:rsidP="00F6473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concreting</w:t>
            </w:r>
          </w:p>
          <w:p w:rsidR="00F64737" w:rsidRDefault="00F64737" w:rsidP="00B4053F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steel installation</w:t>
            </w:r>
          </w:p>
          <w:p w:rsidR="003E1A5D" w:rsidRPr="00F64737" w:rsidRDefault="00F64737" w:rsidP="00F6473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formwork</w:t>
            </w:r>
          </w:p>
          <w:p w:rsidR="00B4053F" w:rsidRPr="003E1A5D" w:rsidRDefault="003F7B52" w:rsidP="003E1A5D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2837FB"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  <w:r w:rsidR="003E1A5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</w:tbl>
    <w:p w:rsidR="005C4066" w:rsidRDefault="005C4066"/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E657E4" w:rsidRPr="000C3040" w:rsidTr="00641753">
        <w:trPr>
          <w:trHeight w:val="1829"/>
        </w:trPr>
        <w:tc>
          <w:tcPr>
            <w:tcW w:w="94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41753" w:rsidRDefault="00A922AA" w:rsidP="002837FB">
            <w:pPr>
              <w:spacing w:before="120"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Residents and businesses adjacent to Graceville station may experience some noise from truck movements and construction activity.</w:t>
            </w:r>
          </w:p>
          <w:p w:rsidR="00641753" w:rsidRDefault="00641753" w:rsidP="00641753">
            <w:pPr>
              <w:spacing w:before="120"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  <w:p w:rsidR="004F653F" w:rsidRPr="00191C9C" w:rsidRDefault="00641753" w:rsidP="00641753">
            <w:pPr>
              <w:spacing w:before="120"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Queensland Rail apologises for any inconvenien</w:t>
            </w:r>
            <w:r>
              <w:rPr>
                <w:rFonts w:ascii="Arial" w:hAnsi="Arial" w:cs="Arial"/>
                <w:color w:val="595959" w:themeColor="text1" w:themeTint="A6"/>
              </w:rPr>
              <w:t>ce and thanks the local communit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y for their cooperation during these important works.</w:t>
            </w:r>
          </w:p>
        </w:tc>
      </w:tr>
    </w:tbl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E657E4" w:rsidRDefault="00E657E4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46567F" w:rsidRDefault="0046567F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Default="003F7B52" w:rsidP="003F7B52">
      <w:pPr>
        <w:spacing w:after="0"/>
        <w:ind w:left="709"/>
        <w:rPr>
          <w:rFonts w:ascii="Arial" w:hAnsi="Arial" w:cs="Arial"/>
          <w:b/>
          <w:color w:val="595959" w:themeColor="text1" w:themeTint="A6"/>
        </w:rPr>
      </w:pPr>
    </w:p>
    <w:p w:rsidR="003F7B52" w:rsidRPr="00641753" w:rsidRDefault="003F7B52" w:rsidP="003F7B52">
      <w:pPr>
        <w:spacing w:after="0"/>
        <w:ind w:left="709"/>
        <w:rPr>
          <w:rFonts w:ascii="Arial" w:hAnsi="Arial" w:cs="Arial"/>
          <w:color w:val="595959" w:themeColor="text1" w:themeTint="A6"/>
        </w:rPr>
      </w:pPr>
    </w:p>
    <w:p w:rsidR="00CB27D9" w:rsidRPr="00CB27D9" w:rsidRDefault="00CB27D9" w:rsidP="003F7B52">
      <w:pPr>
        <w:spacing w:before="120" w:after="120"/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641753" w:rsidRDefault="00A922AA" w:rsidP="00A922AA">
      <w:pPr>
        <w:ind w:left="720" w:right="283"/>
        <w:rPr>
          <w:rFonts w:ascii="Arial" w:hAnsi="Arial" w:cs="Arial"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>The Graceville station accessibility upgrade is part of Queensland Rail’s $212 million upgrade program and is expected to be completed by late 2017, weather and construction conditions permitting.</w:t>
      </w:r>
    </w:p>
    <w:p w:rsidR="0071710A" w:rsidRPr="00E657E4" w:rsidRDefault="00A922AA" w:rsidP="00A922AA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E657E4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="00EF2EDA">
        <w:rPr>
          <w:rFonts w:ascii="Arial" w:hAnsi="Arial" w:cs="Arial"/>
          <w:b/>
          <w:color w:val="595959" w:themeColor="text1" w:themeTint="A6"/>
        </w:rPr>
        <w:t>1800 722 </w:t>
      </w:r>
      <w:r w:rsidRPr="00E657E4">
        <w:rPr>
          <w:rFonts w:ascii="Arial" w:hAnsi="Arial" w:cs="Arial"/>
          <w:b/>
          <w:color w:val="595959" w:themeColor="text1" w:themeTint="A6"/>
        </w:rPr>
        <w:t>203</w:t>
      </w:r>
      <w:r w:rsidRPr="00E657E4">
        <w:rPr>
          <w:rFonts w:ascii="Arial" w:hAnsi="Arial" w:cs="Arial"/>
          <w:color w:val="595959" w:themeColor="text1" w:themeTint="A6"/>
        </w:rPr>
        <w:t xml:space="preserve"> (free</w:t>
      </w:r>
      <w:r w:rsidR="004F653F">
        <w:rPr>
          <w:rFonts w:ascii="Arial" w:hAnsi="Arial" w:cs="Arial"/>
          <w:color w:val="595959" w:themeColor="text1" w:themeTint="A6"/>
        </w:rPr>
        <w:t> </w:t>
      </w:r>
      <w:r w:rsidRPr="00E657E4">
        <w:rPr>
          <w:rFonts w:ascii="Arial" w:hAnsi="Arial" w:cs="Arial"/>
          <w:color w:val="595959" w:themeColor="text1" w:themeTint="A6"/>
        </w:rPr>
        <w:t xml:space="preserve">call), email </w:t>
      </w:r>
      <w:r w:rsidRPr="00E657E4">
        <w:rPr>
          <w:rFonts w:ascii="Arial" w:hAnsi="Arial" w:cs="Arial"/>
          <w:b/>
          <w:color w:val="595959" w:themeColor="text1" w:themeTint="A6"/>
        </w:rPr>
        <w:t>stationsupgrade@qr.com.au</w:t>
      </w:r>
      <w:r w:rsidRPr="00E657E4">
        <w:rPr>
          <w:rFonts w:ascii="Arial" w:hAnsi="Arial" w:cs="Arial"/>
          <w:color w:val="595959" w:themeColor="text1" w:themeTint="A6"/>
        </w:rPr>
        <w:t xml:space="preserve"> or visit </w:t>
      </w:r>
      <w:r w:rsidRPr="00E657E4">
        <w:rPr>
          <w:rFonts w:ascii="Arial" w:hAnsi="Arial" w:cs="Arial"/>
          <w:b/>
          <w:color w:val="595959" w:themeColor="text1" w:themeTint="A6"/>
        </w:rPr>
        <w:t>queenslandrail.com.au</w:t>
      </w:r>
    </w:p>
    <w:sectPr w:rsidR="0071710A" w:rsidRPr="00E657E4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75"/>
    <w:multiLevelType w:val="hybridMultilevel"/>
    <w:tmpl w:val="5ED810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72657"/>
    <w:multiLevelType w:val="hybridMultilevel"/>
    <w:tmpl w:val="2FC4F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170F6"/>
    <w:multiLevelType w:val="hybridMultilevel"/>
    <w:tmpl w:val="96F84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03DE3"/>
    <w:multiLevelType w:val="hybridMultilevel"/>
    <w:tmpl w:val="B9987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F11B6"/>
    <w:multiLevelType w:val="hybridMultilevel"/>
    <w:tmpl w:val="3F5E5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1391F"/>
    <w:multiLevelType w:val="hybridMultilevel"/>
    <w:tmpl w:val="04B4C25E"/>
    <w:lvl w:ilvl="0" w:tplc="0C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68BB09B2"/>
    <w:multiLevelType w:val="hybridMultilevel"/>
    <w:tmpl w:val="4D763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1650E"/>
    <w:multiLevelType w:val="hybridMultilevel"/>
    <w:tmpl w:val="747E81A4"/>
    <w:lvl w:ilvl="0" w:tplc="F26829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7722"/>
    <w:rsid w:val="000247EB"/>
    <w:rsid w:val="00045513"/>
    <w:rsid w:val="00050DC1"/>
    <w:rsid w:val="00064888"/>
    <w:rsid w:val="00092519"/>
    <w:rsid w:val="00094DD9"/>
    <w:rsid w:val="00136F3E"/>
    <w:rsid w:val="00142517"/>
    <w:rsid w:val="00154370"/>
    <w:rsid w:val="001633C1"/>
    <w:rsid w:val="0018799F"/>
    <w:rsid w:val="00191C9C"/>
    <w:rsid w:val="00193CBD"/>
    <w:rsid w:val="001A4906"/>
    <w:rsid w:val="001D6BC3"/>
    <w:rsid w:val="001D79FD"/>
    <w:rsid w:val="001F2C2C"/>
    <w:rsid w:val="00216457"/>
    <w:rsid w:val="002837FB"/>
    <w:rsid w:val="00292E15"/>
    <w:rsid w:val="002A7257"/>
    <w:rsid w:val="002B53E1"/>
    <w:rsid w:val="002B6C24"/>
    <w:rsid w:val="003120C6"/>
    <w:rsid w:val="003120CA"/>
    <w:rsid w:val="00317374"/>
    <w:rsid w:val="0032491D"/>
    <w:rsid w:val="00332753"/>
    <w:rsid w:val="00356AC9"/>
    <w:rsid w:val="003874E4"/>
    <w:rsid w:val="003B2C60"/>
    <w:rsid w:val="003B7F3D"/>
    <w:rsid w:val="003C5600"/>
    <w:rsid w:val="003D37D6"/>
    <w:rsid w:val="003E1A5D"/>
    <w:rsid w:val="003F7B52"/>
    <w:rsid w:val="004020B8"/>
    <w:rsid w:val="00422413"/>
    <w:rsid w:val="00443BB0"/>
    <w:rsid w:val="0046567F"/>
    <w:rsid w:val="00475F6B"/>
    <w:rsid w:val="004779DE"/>
    <w:rsid w:val="004E6AE1"/>
    <w:rsid w:val="004F653F"/>
    <w:rsid w:val="0050122E"/>
    <w:rsid w:val="00512328"/>
    <w:rsid w:val="00515E25"/>
    <w:rsid w:val="00520C30"/>
    <w:rsid w:val="005417D5"/>
    <w:rsid w:val="00585003"/>
    <w:rsid w:val="005859D4"/>
    <w:rsid w:val="00590157"/>
    <w:rsid w:val="00590313"/>
    <w:rsid w:val="005908FB"/>
    <w:rsid w:val="005C4066"/>
    <w:rsid w:val="005D373E"/>
    <w:rsid w:val="005F6FC1"/>
    <w:rsid w:val="00641753"/>
    <w:rsid w:val="00650570"/>
    <w:rsid w:val="006555AB"/>
    <w:rsid w:val="00702C42"/>
    <w:rsid w:val="0071710A"/>
    <w:rsid w:val="007407FC"/>
    <w:rsid w:val="007472C8"/>
    <w:rsid w:val="00747745"/>
    <w:rsid w:val="00752961"/>
    <w:rsid w:val="00763F12"/>
    <w:rsid w:val="00764CFA"/>
    <w:rsid w:val="0077721B"/>
    <w:rsid w:val="00784147"/>
    <w:rsid w:val="007915E6"/>
    <w:rsid w:val="007A7DBF"/>
    <w:rsid w:val="007F701A"/>
    <w:rsid w:val="0080077C"/>
    <w:rsid w:val="008014AB"/>
    <w:rsid w:val="00822E64"/>
    <w:rsid w:val="00883D5C"/>
    <w:rsid w:val="00884010"/>
    <w:rsid w:val="008E16DF"/>
    <w:rsid w:val="008E612D"/>
    <w:rsid w:val="00901AB0"/>
    <w:rsid w:val="0090219C"/>
    <w:rsid w:val="00905F87"/>
    <w:rsid w:val="009265DF"/>
    <w:rsid w:val="00936B88"/>
    <w:rsid w:val="009A4491"/>
    <w:rsid w:val="009A622B"/>
    <w:rsid w:val="009F7997"/>
    <w:rsid w:val="00A60EF9"/>
    <w:rsid w:val="00A922AA"/>
    <w:rsid w:val="00AF5D89"/>
    <w:rsid w:val="00B4053F"/>
    <w:rsid w:val="00B62A0F"/>
    <w:rsid w:val="00BE4CB1"/>
    <w:rsid w:val="00C0289E"/>
    <w:rsid w:val="00C43B87"/>
    <w:rsid w:val="00C7175A"/>
    <w:rsid w:val="00CA1572"/>
    <w:rsid w:val="00CB27D9"/>
    <w:rsid w:val="00CB3BF8"/>
    <w:rsid w:val="00CC488C"/>
    <w:rsid w:val="00CD197F"/>
    <w:rsid w:val="00CE7A3E"/>
    <w:rsid w:val="00D0338B"/>
    <w:rsid w:val="00D1072A"/>
    <w:rsid w:val="00D10EC9"/>
    <w:rsid w:val="00D85FA3"/>
    <w:rsid w:val="00D87745"/>
    <w:rsid w:val="00DC3B5B"/>
    <w:rsid w:val="00DD0F4D"/>
    <w:rsid w:val="00E023B6"/>
    <w:rsid w:val="00E173E8"/>
    <w:rsid w:val="00E302D8"/>
    <w:rsid w:val="00E52E60"/>
    <w:rsid w:val="00E657E4"/>
    <w:rsid w:val="00E75677"/>
    <w:rsid w:val="00E87E98"/>
    <w:rsid w:val="00ED34F4"/>
    <w:rsid w:val="00EF2EDA"/>
    <w:rsid w:val="00EF5FDD"/>
    <w:rsid w:val="00F07ADD"/>
    <w:rsid w:val="00F64737"/>
    <w:rsid w:val="00F6554A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9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8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C2B571-F7C0-4DE0-B425-1FB293663403}"/>
</file>

<file path=customXml/itemProps2.xml><?xml version="1.0" encoding="utf-8"?>
<ds:datastoreItem xmlns:ds="http://schemas.openxmlformats.org/officeDocument/2006/customXml" ds:itemID="{976522D5-1FBB-4023-9333-640EE8447569}"/>
</file>

<file path=customXml/itemProps3.xml><?xml version="1.0" encoding="utf-8"?>
<ds:datastoreItem xmlns:ds="http://schemas.openxmlformats.org/officeDocument/2006/customXml" ds:itemID="{964C1CC5-84DD-49E1-A406-24224BC4B425}"/>
</file>

<file path=customXml/itemProps4.xml><?xml version="1.0" encoding="utf-8"?>
<ds:datastoreItem xmlns:ds="http://schemas.openxmlformats.org/officeDocument/2006/customXml" ds:itemID="{A4BE8C39-A6EB-43EC-B881-5F896520FF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2017-03-13T06:06:00Z</cp:lastPrinted>
  <dcterms:created xsi:type="dcterms:W3CDTF">2017-03-13T06:05:00Z</dcterms:created>
  <dcterms:modified xsi:type="dcterms:W3CDTF">2017-03-13T06:06:00Z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