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194DED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43DB8" w:rsidRPr="00F739D4" w:rsidRDefault="000E7109" w:rsidP="002A62DD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72"/>
          <w:szCs w:val="72"/>
          <w:lang w:val="en-AU"/>
        </w:rPr>
      </w:pP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North Johnstone River 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b</w:t>
      </w: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ridge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 remediation works</w:t>
      </w:r>
    </w:p>
    <w:p w:rsidR="00EE5272" w:rsidRDefault="00EE5272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</w:p>
    <w:p w:rsidR="00B07DEE" w:rsidRPr="00F739D4" w:rsidRDefault="00D7417D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  <w:r>
        <w:rPr>
          <w:rFonts w:ascii="Arial" w:hAnsi="Arial" w:cs="Arial"/>
          <w:b/>
          <w:spacing w:val="-21"/>
          <w:sz w:val="48"/>
          <w:szCs w:val="48"/>
          <w:lang w:val="en-AU"/>
        </w:rPr>
        <w:t>July and August</w:t>
      </w:r>
      <w:r w:rsidR="00AD7F7A">
        <w:rPr>
          <w:rFonts w:ascii="Arial" w:hAnsi="Arial" w:cs="Arial"/>
          <w:b/>
          <w:spacing w:val="-21"/>
          <w:sz w:val="48"/>
          <w:szCs w:val="48"/>
          <w:lang w:val="en-AU"/>
        </w:rPr>
        <w:t xml:space="preserve"> 2017</w:t>
      </w:r>
    </w:p>
    <w:p w:rsidR="0012613B" w:rsidRPr="00D96E76" w:rsidRDefault="0012613B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2"/>
        </w:rPr>
      </w:pPr>
    </w:p>
    <w:p w:rsidR="00F259D3" w:rsidRPr="00D96E76" w:rsidRDefault="00F259D3" w:rsidP="002A62DD">
      <w:pPr>
        <w:spacing w:after="0"/>
        <w:ind w:left="284" w:right="510"/>
        <w:rPr>
          <w:rFonts w:ascii="Arial" w:hAnsi="Arial" w:cs="Arial"/>
          <w:color w:val="141414"/>
          <w:sz w:val="2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</w:p>
    <w:p w:rsidR="000E7109" w:rsidRPr="00D7417D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7417D">
        <w:rPr>
          <w:rFonts w:ascii="Arial" w:hAnsi="Arial" w:cs="Arial"/>
          <w:color w:val="141414"/>
          <w:lang w:val="en-AU"/>
        </w:rPr>
        <w:t xml:space="preserve">Queensland </w:t>
      </w:r>
      <w:r w:rsidR="00E542C6" w:rsidRPr="00D7417D">
        <w:rPr>
          <w:rFonts w:ascii="Arial" w:hAnsi="Arial" w:cs="Arial"/>
          <w:color w:val="141414"/>
          <w:lang w:val="en-AU"/>
        </w:rPr>
        <w:t>R</w:t>
      </w:r>
      <w:r w:rsidRPr="00D7417D">
        <w:rPr>
          <w:rFonts w:ascii="Arial" w:hAnsi="Arial" w:cs="Arial"/>
          <w:color w:val="141414"/>
          <w:lang w:val="en-AU"/>
        </w:rPr>
        <w:t xml:space="preserve">ail is undertaking remediation works on the North Johnstone River </w:t>
      </w:r>
      <w:r w:rsidR="00320D16" w:rsidRPr="00D7417D">
        <w:rPr>
          <w:rFonts w:ascii="Arial" w:hAnsi="Arial" w:cs="Arial"/>
          <w:color w:val="141414"/>
          <w:lang w:val="en-AU"/>
        </w:rPr>
        <w:t>rail bridge on the North Coast line</w:t>
      </w:r>
      <w:r w:rsidRPr="00D7417D">
        <w:rPr>
          <w:rFonts w:ascii="Arial" w:hAnsi="Arial" w:cs="Arial"/>
          <w:color w:val="141414"/>
          <w:lang w:val="en-AU"/>
        </w:rPr>
        <w:t>, approximately one kilometre south of Daradgee. The</w:t>
      </w:r>
      <w:r w:rsidR="00F812C7" w:rsidRPr="00D7417D">
        <w:rPr>
          <w:rFonts w:ascii="Arial" w:hAnsi="Arial" w:cs="Arial"/>
          <w:color w:val="141414"/>
          <w:lang w:val="en-AU"/>
        </w:rPr>
        <w:t xml:space="preserve">se </w:t>
      </w:r>
      <w:r w:rsidRPr="00D7417D">
        <w:rPr>
          <w:rFonts w:ascii="Arial" w:hAnsi="Arial" w:cs="Arial"/>
          <w:color w:val="141414"/>
          <w:lang w:val="en-AU"/>
        </w:rPr>
        <w:t xml:space="preserve">works are necessary to ensure safe, timely and adequate rail services </w:t>
      </w:r>
      <w:r w:rsidR="00F812C7" w:rsidRPr="00D7417D">
        <w:rPr>
          <w:rFonts w:ascii="Arial" w:hAnsi="Arial" w:cs="Arial"/>
          <w:color w:val="141414"/>
          <w:lang w:val="en-AU"/>
        </w:rPr>
        <w:t xml:space="preserve">are </w:t>
      </w:r>
      <w:r w:rsidRPr="00D7417D">
        <w:rPr>
          <w:rFonts w:ascii="Arial" w:hAnsi="Arial" w:cs="Arial"/>
          <w:color w:val="141414"/>
          <w:lang w:val="en-AU"/>
        </w:rPr>
        <w:t>provided between Townsville and Cairns.</w:t>
      </w:r>
    </w:p>
    <w:p w:rsidR="000E7109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704EE1" w:rsidRDefault="00704EE1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 xml:space="preserve">Works previously planned for January 2017 did not proceed to enable further investigations and design activities to be undertaken prior to construction works. </w:t>
      </w:r>
    </w:p>
    <w:p w:rsidR="00704EE1" w:rsidRDefault="00704EE1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D7417D" w:rsidRDefault="00D7417D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 xml:space="preserve">The project contractor will be </w:t>
      </w:r>
      <w:r w:rsidRPr="001A4CA2">
        <w:rPr>
          <w:rFonts w:ascii="Arial" w:hAnsi="Arial" w:cs="Arial"/>
          <w:b/>
          <w:color w:val="141414"/>
          <w:lang w:val="en-AU"/>
        </w:rPr>
        <w:t>re-establishing on site in mid-July</w:t>
      </w:r>
      <w:r w:rsidR="00704EE1" w:rsidRPr="001A4CA2">
        <w:rPr>
          <w:rFonts w:ascii="Arial" w:hAnsi="Arial" w:cs="Arial"/>
          <w:b/>
          <w:color w:val="141414"/>
          <w:lang w:val="en-AU"/>
        </w:rPr>
        <w:t xml:space="preserve"> 2017</w:t>
      </w:r>
      <w:r>
        <w:rPr>
          <w:rFonts w:ascii="Arial" w:hAnsi="Arial" w:cs="Arial"/>
          <w:color w:val="141414"/>
          <w:lang w:val="en-AU"/>
        </w:rPr>
        <w:t xml:space="preserve">, in preparation for works </w:t>
      </w:r>
      <w:r w:rsidR="00704EE1">
        <w:rPr>
          <w:rFonts w:ascii="Arial" w:hAnsi="Arial" w:cs="Arial"/>
          <w:color w:val="141414"/>
          <w:lang w:val="en-AU"/>
        </w:rPr>
        <w:t xml:space="preserve">to be carried out </w:t>
      </w:r>
      <w:r>
        <w:rPr>
          <w:rFonts w:ascii="Arial" w:hAnsi="Arial" w:cs="Arial"/>
          <w:color w:val="141414"/>
          <w:lang w:val="en-AU"/>
        </w:rPr>
        <w:t xml:space="preserve">over </w:t>
      </w:r>
      <w:r w:rsidRPr="001A4CA2">
        <w:rPr>
          <w:rFonts w:ascii="Arial" w:hAnsi="Arial" w:cs="Arial"/>
          <w:b/>
          <w:color w:val="141414"/>
          <w:lang w:val="en-AU"/>
        </w:rPr>
        <w:t>five Monday nights</w:t>
      </w:r>
      <w:r w:rsidR="001A4CA2" w:rsidRPr="001A4CA2">
        <w:rPr>
          <w:rFonts w:ascii="Arial" w:hAnsi="Arial" w:cs="Arial"/>
          <w:b/>
          <w:color w:val="141414"/>
          <w:lang w:val="en-AU"/>
        </w:rPr>
        <w:t xml:space="preserve"> in July and August</w:t>
      </w:r>
      <w:r>
        <w:rPr>
          <w:rFonts w:ascii="Arial" w:hAnsi="Arial" w:cs="Arial"/>
          <w:color w:val="141414"/>
          <w:lang w:val="en-AU"/>
        </w:rPr>
        <w:t xml:space="preserve">, when there is no scheduled activity on the line.  </w:t>
      </w:r>
    </w:p>
    <w:p w:rsidR="00D7417D" w:rsidRPr="00D7417D" w:rsidRDefault="00D7417D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A5878" w:rsidRDefault="00CA5878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E12BB" w:rsidRDefault="00BE12BB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lang w:val="en-AU"/>
        </w:rPr>
      </w:pPr>
      <w:r w:rsidRPr="00D96E76">
        <w:rPr>
          <w:rFonts w:ascii="Arial" w:hAnsi="Arial" w:cs="Arial"/>
          <w:b/>
          <w:color w:val="141414"/>
          <w:lang w:val="en-AU"/>
        </w:rPr>
        <w:t>Overview of work</w:t>
      </w:r>
    </w:p>
    <w:p w:rsidR="00A557E0" w:rsidRPr="00A745F9" w:rsidRDefault="00A557E0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sz w:val="12"/>
          <w:szCs w:val="12"/>
          <w:lang w:val="en-AU"/>
        </w:rPr>
      </w:pPr>
    </w:p>
    <w:tbl>
      <w:tblPr>
        <w:tblStyle w:val="TableGrid"/>
        <w:tblW w:w="10271" w:type="dxa"/>
        <w:tblInd w:w="392" w:type="dxa"/>
        <w:tblLook w:val="04A0" w:firstRow="1" w:lastRow="0" w:firstColumn="1" w:lastColumn="0" w:noHBand="0" w:noVBand="1"/>
      </w:tblPr>
      <w:tblGrid>
        <w:gridCol w:w="2693"/>
        <w:gridCol w:w="3544"/>
        <w:gridCol w:w="4034"/>
      </w:tblGrid>
      <w:tr w:rsidR="00EC4ACD" w:rsidRPr="00D96E76" w:rsidTr="00D7417D">
        <w:tc>
          <w:tcPr>
            <w:tcW w:w="2693" w:type="dxa"/>
            <w:shd w:val="clear" w:color="auto" w:fill="000000" w:themeFill="text1"/>
          </w:tcPr>
          <w:p w:rsidR="00EC4ACD" w:rsidRPr="00D96E76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Location</w:t>
            </w:r>
          </w:p>
        </w:tc>
        <w:tc>
          <w:tcPr>
            <w:tcW w:w="3544" w:type="dxa"/>
            <w:shd w:val="clear" w:color="auto" w:fill="000000" w:themeFill="text1"/>
          </w:tcPr>
          <w:p w:rsidR="00EC4ACD" w:rsidRPr="00D96E76" w:rsidRDefault="00CA5878" w:rsidP="00A557E0">
            <w:pPr>
              <w:spacing w:after="0" w:line="240" w:lineRule="auto"/>
              <w:ind w:left="34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Dates and hours of work</w:t>
            </w:r>
          </w:p>
        </w:tc>
        <w:tc>
          <w:tcPr>
            <w:tcW w:w="4034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8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Type of work</w:t>
            </w:r>
          </w:p>
        </w:tc>
      </w:tr>
      <w:tr w:rsidR="00CA5878" w:rsidRPr="00D96E76" w:rsidTr="00D7417D">
        <w:tc>
          <w:tcPr>
            <w:tcW w:w="2693" w:type="dxa"/>
            <w:vMerge w:val="restart"/>
          </w:tcPr>
          <w:p w:rsidR="00CA5878" w:rsidRPr="00D7417D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North Johnstone River rail bridge</w:t>
            </w:r>
            <w:r w:rsidR="00F812C7" w:rsidRPr="00D7417D">
              <w:rPr>
                <w:rFonts w:ascii="Arial" w:hAnsi="Arial" w:cs="Arial"/>
                <w:color w:val="141414"/>
                <w:lang w:val="en-AU"/>
              </w:rPr>
              <w:t xml:space="preserve"> and access road</w:t>
            </w:r>
          </w:p>
        </w:tc>
        <w:tc>
          <w:tcPr>
            <w:tcW w:w="3544" w:type="dxa"/>
          </w:tcPr>
          <w:p w:rsidR="00CA5878" w:rsidRPr="00D7417D" w:rsidRDefault="00CA5878" w:rsidP="00D741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From mid-</w:t>
            </w:r>
            <w:r w:rsidR="00D7417D" w:rsidRPr="00D7417D">
              <w:rPr>
                <w:rFonts w:ascii="Arial" w:hAnsi="Arial" w:cs="Arial"/>
                <w:b/>
                <w:color w:val="141414"/>
                <w:lang w:val="en-AU"/>
              </w:rPr>
              <w:t>July 2017</w:t>
            </w:r>
          </w:p>
        </w:tc>
        <w:tc>
          <w:tcPr>
            <w:tcW w:w="4034" w:type="dxa"/>
          </w:tcPr>
          <w:p w:rsidR="00CA5878" w:rsidRPr="00D7417D" w:rsidRDefault="00CA5878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 xml:space="preserve">Contractor site </w:t>
            </w:r>
            <w:r w:rsidR="00D7417D" w:rsidRPr="00D7417D">
              <w:rPr>
                <w:rFonts w:ascii="Arial" w:hAnsi="Arial" w:cs="Arial"/>
                <w:color w:val="141414"/>
                <w:lang w:val="en-AU"/>
              </w:rPr>
              <w:t>re-</w:t>
            </w:r>
            <w:r w:rsidRPr="00D7417D">
              <w:rPr>
                <w:rFonts w:ascii="Arial" w:hAnsi="Arial" w:cs="Arial"/>
                <w:color w:val="141414"/>
                <w:lang w:val="en-AU"/>
              </w:rPr>
              <w:t>establishment</w:t>
            </w:r>
          </w:p>
          <w:p w:rsidR="00F812C7" w:rsidRPr="00D7417D" w:rsidRDefault="00F812C7" w:rsidP="00F812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Vehicle movements on access road and around site.</w:t>
            </w:r>
          </w:p>
          <w:p w:rsidR="00F812C7" w:rsidRPr="00D7417D" w:rsidRDefault="00F812C7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  <w:tr w:rsidR="00D7417D" w:rsidRPr="00D96E76" w:rsidTr="00D7417D">
        <w:tc>
          <w:tcPr>
            <w:tcW w:w="2693" w:type="dxa"/>
            <w:vMerge/>
          </w:tcPr>
          <w:p w:rsidR="00D7417D" w:rsidRPr="00D7417D" w:rsidRDefault="00D7417D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highlight w:val="yellow"/>
                <w:lang w:val="en-AU"/>
              </w:rPr>
            </w:pPr>
          </w:p>
        </w:tc>
        <w:tc>
          <w:tcPr>
            <w:tcW w:w="3544" w:type="dxa"/>
          </w:tcPr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24 July 2017</w:t>
            </w:r>
          </w:p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31 July 2017</w:t>
            </w:r>
          </w:p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7 August 2017</w:t>
            </w:r>
          </w:p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14 August 2017</w:t>
            </w:r>
          </w:p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21 August 2017</w:t>
            </w:r>
          </w:p>
          <w:p w:rsidR="00D7417D" w:rsidRPr="00D7417D" w:rsidRDefault="00D7417D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</w:p>
          <w:p w:rsidR="00D7417D" w:rsidRPr="00D7417D" w:rsidRDefault="00D7417D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5pm to 10am</w:t>
            </w:r>
            <w:r w:rsidRPr="00D7417D">
              <w:rPr>
                <w:rFonts w:ascii="Arial" w:hAnsi="Arial" w:cs="Arial"/>
                <w:color w:val="141414"/>
                <w:lang w:val="en-AU"/>
              </w:rPr>
              <w:t xml:space="preserve"> the next morning</w:t>
            </w:r>
          </w:p>
          <w:p w:rsidR="00D7417D" w:rsidRPr="00D7417D" w:rsidRDefault="00D7417D" w:rsidP="00A557E0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034" w:type="dxa"/>
          </w:tcPr>
          <w:p w:rsidR="00D7417D" w:rsidRPr="00D7417D" w:rsidRDefault="00D7417D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Night works – bearing replacements</w:t>
            </w:r>
          </w:p>
          <w:p w:rsidR="00D7417D" w:rsidRPr="00D7417D" w:rsidRDefault="00D7417D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 xml:space="preserve">Heavy machinery, cranes and vehicles with reversing beepers and bright flashing lights </w:t>
            </w:r>
          </w:p>
          <w:p w:rsidR="00D7417D" w:rsidRPr="00D7417D" w:rsidRDefault="00D7417D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Mobile lighting towers</w:t>
            </w:r>
          </w:p>
          <w:p w:rsidR="00D7417D" w:rsidRPr="00D7417D" w:rsidRDefault="00D7417D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Vehicle movements.</w:t>
            </w:r>
          </w:p>
          <w:p w:rsidR="00D7417D" w:rsidRPr="00D7417D" w:rsidRDefault="00D7417D" w:rsidP="005E60DC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</w:tbl>
    <w:p w:rsidR="00BE12BB" w:rsidRPr="00D96E76" w:rsidRDefault="00BE12BB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FB1E17" w:rsidRPr="00D7417D" w:rsidRDefault="00FB1E17" w:rsidP="00FB1E17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7417D">
        <w:rPr>
          <w:rFonts w:ascii="Arial" w:hAnsi="Arial" w:cs="Arial"/>
          <w:color w:val="141414"/>
          <w:lang w:val="en-AU"/>
        </w:rPr>
        <w:t>Every effort will be made to carry out these works with minimal disruption. Queensland Rail would like to thank you for your patience and understanding during these works.</w:t>
      </w:r>
    </w:p>
    <w:p w:rsidR="00FB1E17" w:rsidRDefault="00FB1E17" w:rsidP="00FB1E17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91714" w:rsidRDefault="00B91714" w:rsidP="00B91714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FB1E17">
        <w:rPr>
          <w:rFonts w:ascii="Arial" w:hAnsi="Arial" w:cs="Arial"/>
          <w:color w:val="141414"/>
          <w:lang w:val="en-AU"/>
        </w:rPr>
        <w:t>This current package of works</w:t>
      </w:r>
      <w:r w:rsidRPr="00704EE1">
        <w:rPr>
          <w:rFonts w:ascii="Arial" w:hAnsi="Arial" w:cs="Arial"/>
          <w:color w:val="141414"/>
          <w:lang w:val="en-AU"/>
        </w:rPr>
        <w:t xml:space="preserve"> is expected to be completed by September 2017, weather and construction conditions permitting.</w:t>
      </w:r>
    </w:p>
    <w:p w:rsidR="00CB609C" w:rsidRPr="00D7417D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91714" w:rsidRDefault="00B91714" w:rsidP="00FB1E17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1A4CA2">
        <w:rPr>
          <w:rFonts w:ascii="Arial" w:hAnsi="Arial" w:cs="Arial"/>
          <w:color w:val="141414"/>
          <w:lang w:val="en-AU"/>
        </w:rPr>
        <w:t xml:space="preserve">Queensland Rail is </w:t>
      </w:r>
      <w:r w:rsidR="00D7417D" w:rsidRPr="001A4CA2">
        <w:rPr>
          <w:rFonts w:ascii="Arial" w:hAnsi="Arial" w:cs="Arial"/>
          <w:color w:val="141414"/>
          <w:lang w:val="en-AU"/>
        </w:rPr>
        <w:t xml:space="preserve">committed to keeping local residents and property owners informed about </w:t>
      </w:r>
      <w:r w:rsidR="00FB1E17">
        <w:rPr>
          <w:rFonts w:ascii="Arial" w:hAnsi="Arial" w:cs="Arial"/>
          <w:color w:val="141414"/>
          <w:lang w:val="en-AU"/>
        </w:rPr>
        <w:t>works</w:t>
      </w:r>
      <w:r w:rsidR="00D7417D" w:rsidRPr="001A4CA2">
        <w:rPr>
          <w:rFonts w:ascii="Arial" w:hAnsi="Arial" w:cs="Arial"/>
          <w:color w:val="141414"/>
          <w:lang w:val="en-AU"/>
        </w:rPr>
        <w:t>.</w:t>
      </w:r>
      <w:r w:rsidR="00FB1E17">
        <w:rPr>
          <w:rFonts w:ascii="Arial" w:hAnsi="Arial" w:cs="Arial"/>
          <w:color w:val="141414"/>
          <w:lang w:val="en-AU"/>
        </w:rPr>
        <w:t xml:space="preserve"> </w:t>
      </w:r>
    </w:p>
    <w:p w:rsidR="00CB609C" w:rsidRPr="00D96E76" w:rsidRDefault="00704EE1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F</w:t>
      </w:r>
      <w:r w:rsidR="00CB609C" w:rsidRPr="00D7417D">
        <w:rPr>
          <w:rFonts w:ascii="Arial" w:hAnsi="Arial" w:cs="Arial"/>
          <w:color w:val="141414"/>
          <w:lang w:val="en-AU"/>
        </w:rPr>
        <w:t>or more information about this project, please phone 13 16 17 (between 8am and 5pm, Monday to Friday)</w:t>
      </w:r>
      <w:r w:rsidR="00CA5878" w:rsidRPr="00D7417D">
        <w:rPr>
          <w:rFonts w:ascii="Arial" w:hAnsi="Arial" w:cs="Arial"/>
          <w:color w:val="141414"/>
          <w:lang w:val="en-AU"/>
        </w:rPr>
        <w:t xml:space="preserve">, </w:t>
      </w:r>
      <w:r w:rsidR="00CB609C" w:rsidRPr="00D7417D">
        <w:rPr>
          <w:rFonts w:ascii="Arial" w:hAnsi="Arial" w:cs="Arial"/>
          <w:color w:val="141414"/>
          <w:lang w:val="en-AU"/>
        </w:rPr>
        <w:t xml:space="preserve">email </w:t>
      </w:r>
      <w:r w:rsidR="007D7567" w:rsidRPr="00D7417D">
        <w:rPr>
          <w:rFonts w:ascii="Arial" w:hAnsi="Arial" w:cs="Arial"/>
          <w:b/>
          <w:color w:val="141414"/>
          <w:lang w:val="en-AU"/>
        </w:rPr>
        <w:t>communityengagement@qr.com.au</w:t>
      </w:r>
      <w:r w:rsidR="00CA5878" w:rsidRPr="00D7417D">
        <w:rPr>
          <w:rFonts w:ascii="Arial" w:hAnsi="Arial" w:cs="Arial"/>
          <w:b/>
          <w:color w:val="141414"/>
          <w:lang w:val="en-AU"/>
        </w:rPr>
        <w:t xml:space="preserve"> </w:t>
      </w:r>
      <w:r w:rsidR="00CA5878" w:rsidRPr="00D7417D">
        <w:rPr>
          <w:rFonts w:ascii="Arial" w:hAnsi="Arial" w:cs="Arial"/>
          <w:color w:val="141414"/>
          <w:lang w:val="en-AU"/>
        </w:rPr>
        <w:t>or visit</w:t>
      </w:r>
      <w:r w:rsidR="00CA5878" w:rsidRPr="00D7417D">
        <w:rPr>
          <w:rFonts w:ascii="Arial" w:hAnsi="Arial" w:cs="Arial"/>
          <w:b/>
          <w:color w:val="141414"/>
          <w:lang w:val="en-AU"/>
        </w:rPr>
        <w:t xml:space="preserve"> queenslandrail.com.au</w:t>
      </w:r>
    </w:p>
    <w:p w:rsidR="0012613B" w:rsidRPr="00D96E76" w:rsidRDefault="0012613B" w:rsidP="00357BBF">
      <w:pPr>
        <w:spacing w:after="0"/>
        <w:ind w:left="567" w:right="510"/>
        <w:rPr>
          <w:rFonts w:ascii="Arial" w:hAnsi="Arial" w:cs="Arial"/>
          <w:color w:val="141414"/>
          <w:sz w:val="12"/>
          <w:lang w:val="en-AU"/>
        </w:rPr>
      </w:pPr>
    </w:p>
    <w:p w:rsidR="0012613B" w:rsidRPr="00D96E76" w:rsidRDefault="0012613B" w:rsidP="00394836">
      <w:pPr>
        <w:tabs>
          <w:tab w:val="left" w:pos="9860"/>
          <w:tab w:val="left" w:pos="10340"/>
        </w:tabs>
        <w:autoSpaceDE w:val="0"/>
        <w:autoSpaceDN w:val="0"/>
        <w:adjustRightInd w:val="0"/>
        <w:spacing w:after="0" w:line="240" w:lineRule="auto"/>
        <w:ind w:right="750" w:firstLine="567"/>
        <w:rPr>
          <w:rFonts w:ascii="Arial" w:hAnsi="Arial" w:cs="Arial"/>
          <w:szCs w:val="20"/>
        </w:rPr>
      </w:pPr>
      <w:bookmarkStart w:id="0" w:name="_GoBack"/>
      <w:bookmarkEnd w:id="0"/>
    </w:p>
    <w:sectPr w:rsidR="0012613B" w:rsidRPr="00D96E76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5F" w:rsidRDefault="009D4D5F" w:rsidP="004448D3">
      <w:pPr>
        <w:spacing w:after="0" w:line="240" w:lineRule="auto"/>
      </w:pPr>
      <w:r>
        <w:separator/>
      </w:r>
    </w:p>
  </w:endnote>
  <w:endnote w:type="continuationSeparator" w:id="0">
    <w:p w:rsidR="009D4D5F" w:rsidRDefault="009D4D5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5F" w:rsidRDefault="009D4D5F" w:rsidP="004448D3">
      <w:pPr>
        <w:spacing w:after="0" w:line="240" w:lineRule="auto"/>
      </w:pPr>
      <w:r>
        <w:separator/>
      </w:r>
    </w:p>
  </w:footnote>
  <w:footnote w:type="continuationSeparator" w:id="0">
    <w:p w:rsidR="009D4D5F" w:rsidRDefault="009D4D5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-493418</wp:posOffset>
          </wp:positionV>
          <wp:extent cx="7594277" cy="10755741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77" cy="10755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2B"/>
    <w:multiLevelType w:val="hybridMultilevel"/>
    <w:tmpl w:val="8334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B4F"/>
    <w:multiLevelType w:val="hybridMultilevel"/>
    <w:tmpl w:val="5F687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9B2A57"/>
    <w:multiLevelType w:val="hybridMultilevel"/>
    <w:tmpl w:val="F792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7EE6"/>
    <w:multiLevelType w:val="hybridMultilevel"/>
    <w:tmpl w:val="CB527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EB0"/>
    <w:multiLevelType w:val="hybridMultilevel"/>
    <w:tmpl w:val="ECFC222C"/>
    <w:lvl w:ilvl="0" w:tplc="9E80348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C7825"/>
    <w:multiLevelType w:val="hybridMultilevel"/>
    <w:tmpl w:val="F9E8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3334D"/>
    <w:multiLevelType w:val="hybridMultilevel"/>
    <w:tmpl w:val="C62AB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145B8C"/>
    <w:multiLevelType w:val="hybridMultilevel"/>
    <w:tmpl w:val="24CA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32C38"/>
    <w:rsid w:val="000373F0"/>
    <w:rsid w:val="00037DC7"/>
    <w:rsid w:val="000478B6"/>
    <w:rsid w:val="0006155F"/>
    <w:rsid w:val="00067E52"/>
    <w:rsid w:val="00076EBB"/>
    <w:rsid w:val="000A1DFB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109"/>
    <w:rsid w:val="000E7ED4"/>
    <w:rsid w:val="000F0629"/>
    <w:rsid w:val="000F3C74"/>
    <w:rsid w:val="000F67F9"/>
    <w:rsid w:val="00101B1E"/>
    <w:rsid w:val="001060BD"/>
    <w:rsid w:val="00116236"/>
    <w:rsid w:val="00125703"/>
    <w:rsid w:val="0012613B"/>
    <w:rsid w:val="00132CA3"/>
    <w:rsid w:val="001350DB"/>
    <w:rsid w:val="001372B2"/>
    <w:rsid w:val="00144E60"/>
    <w:rsid w:val="001629AC"/>
    <w:rsid w:val="001656A0"/>
    <w:rsid w:val="00172E86"/>
    <w:rsid w:val="00183EB6"/>
    <w:rsid w:val="00186F97"/>
    <w:rsid w:val="00194DED"/>
    <w:rsid w:val="00195236"/>
    <w:rsid w:val="001A4CA2"/>
    <w:rsid w:val="001E1E47"/>
    <w:rsid w:val="001F1E3A"/>
    <w:rsid w:val="00221CEE"/>
    <w:rsid w:val="00240AB9"/>
    <w:rsid w:val="00250196"/>
    <w:rsid w:val="00254D27"/>
    <w:rsid w:val="00262BC0"/>
    <w:rsid w:val="0026670E"/>
    <w:rsid w:val="00277548"/>
    <w:rsid w:val="0028206E"/>
    <w:rsid w:val="002A47B3"/>
    <w:rsid w:val="002A62DD"/>
    <w:rsid w:val="002B061C"/>
    <w:rsid w:val="002B56C9"/>
    <w:rsid w:val="002B5D77"/>
    <w:rsid w:val="002B66F1"/>
    <w:rsid w:val="002C14B4"/>
    <w:rsid w:val="002D5E61"/>
    <w:rsid w:val="002E14CF"/>
    <w:rsid w:val="002E14F8"/>
    <w:rsid w:val="002F1757"/>
    <w:rsid w:val="002F3F53"/>
    <w:rsid w:val="002F4B6D"/>
    <w:rsid w:val="002F6381"/>
    <w:rsid w:val="00305F68"/>
    <w:rsid w:val="00320D16"/>
    <w:rsid w:val="00320FF2"/>
    <w:rsid w:val="00325645"/>
    <w:rsid w:val="00331C29"/>
    <w:rsid w:val="0033217F"/>
    <w:rsid w:val="00332F1D"/>
    <w:rsid w:val="00343DB8"/>
    <w:rsid w:val="00357BBF"/>
    <w:rsid w:val="00364357"/>
    <w:rsid w:val="00365F81"/>
    <w:rsid w:val="00370B17"/>
    <w:rsid w:val="003764AF"/>
    <w:rsid w:val="00394836"/>
    <w:rsid w:val="003B28DC"/>
    <w:rsid w:val="003C711E"/>
    <w:rsid w:val="003D472C"/>
    <w:rsid w:val="003E2DCC"/>
    <w:rsid w:val="003F6E9E"/>
    <w:rsid w:val="0040197C"/>
    <w:rsid w:val="00401BD1"/>
    <w:rsid w:val="00423E69"/>
    <w:rsid w:val="004448D3"/>
    <w:rsid w:val="0045796E"/>
    <w:rsid w:val="004A76C9"/>
    <w:rsid w:val="004D3097"/>
    <w:rsid w:val="004D7E64"/>
    <w:rsid w:val="004E030D"/>
    <w:rsid w:val="004E7011"/>
    <w:rsid w:val="00505FF4"/>
    <w:rsid w:val="005112BC"/>
    <w:rsid w:val="00517ED0"/>
    <w:rsid w:val="00530CFE"/>
    <w:rsid w:val="00531DDD"/>
    <w:rsid w:val="00537084"/>
    <w:rsid w:val="00547DF1"/>
    <w:rsid w:val="005510A5"/>
    <w:rsid w:val="00555A58"/>
    <w:rsid w:val="00561FAD"/>
    <w:rsid w:val="005630B5"/>
    <w:rsid w:val="005643DF"/>
    <w:rsid w:val="0056566E"/>
    <w:rsid w:val="0057188C"/>
    <w:rsid w:val="0059234C"/>
    <w:rsid w:val="00594D26"/>
    <w:rsid w:val="005A3D89"/>
    <w:rsid w:val="005A6B93"/>
    <w:rsid w:val="005E60DC"/>
    <w:rsid w:val="005E7024"/>
    <w:rsid w:val="005F2890"/>
    <w:rsid w:val="00601309"/>
    <w:rsid w:val="0060133A"/>
    <w:rsid w:val="006051D6"/>
    <w:rsid w:val="0062162E"/>
    <w:rsid w:val="0062228E"/>
    <w:rsid w:val="00626EDE"/>
    <w:rsid w:val="00631AB9"/>
    <w:rsid w:val="00643895"/>
    <w:rsid w:val="006460C0"/>
    <w:rsid w:val="006527C7"/>
    <w:rsid w:val="00673EA2"/>
    <w:rsid w:val="00687D02"/>
    <w:rsid w:val="0069054A"/>
    <w:rsid w:val="006A0513"/>
    <w:rsid w:val="006C42F3"/>
    <w:rsid w:val="006D273E"/>
    <w:rsid w:val="006D5B15"/>
    <w:rsid w:val="006E41FB"/>
    <w:rsid w:val="006F7DB4"/>
    <w:rsid w:val="00704EE1"/>
    <w:rsid w:val="00710FC4"/>
    <w:rsid w:val="007209E0"/>
    <w:rsid w:val="007447A1"/>
    <w:rsid w:val="00744E37"/>
    <w:rsid w:val="007719FC"/>
    <w:rsid w:val="00776874"/>
    <w:rsid w:val="007806E4"/>
    <w:rsid w:val="00782A84"/>
    <w:rsid w:val="00784163"/>
    <w:rsid w:val="007A0D4A"/>
    <w:rsid w:val="007B3C32"/>
    <w:rsid w:val="007C4002"/>
    <w:rsid w:val="007D6735"/>
    <w:rsid w:val="007D7567"/>
    <w:rsid w:val="007D7879"/>
    <w:rsid w:val="007E2F5D"/>
    <w:rsid w:val="00804876"/>
    <w:rsid w:val="00804D6B"/>
    <w:rsid w:val="008076B0"/>
    <w:rsid w:val="008154EC"/>
    <w:rsid w:val="0082196F"/>
    <w:rsid w:val="00823640"/>
    <w:rsid w:val="00827127"/>
    <w:rsid w:val="00856A34"/>
    <w:rsid w:val="00861A52"/>
    <w:rsid w:val="00873D48"/>
    <w:rsid w:val="00875463"/>
    <w:rsid w:val="008812A9"/>
    <w:rsid w:val="008A4520"/>
    <w:rsid w:val="008A78C9"/>
    <w:rsid w:val="008B1C5C"/>
    <w:rsid w:val="008C392E"/>
    <w:rsid w:val="008C55AE"/>
    <w:rsid w:val="008C56D2"/>
    <w:rsid w:val="008D0658"/>
    <w:rsid w:val="008E21B1"/>
    <w:rsid w:val="008E7C03"/>
    <w:rsid w:val="00904F46"/>
    <w:rsid w:val="009057A0"/>
    <w:rsid w:val="00914A85"/>
    <w:rsid w:val="009279E1"/>
    <w:rsid w:val="009436E5"/>
    <w:rsid w:val="00955DE3"/>
    <w:rsid w:val="0096044C"/>
    <w:rsid w:val="00966A66"/>
    <w:rsid w:val="00971154"/>
    <w:rsid w:val="0097596D"/>
    <w:rsid w:val="00975A2E"/>
    <w:rsid w:val="00982DF9"/>
    <w:rsid w:val="009A3107"/>
    <w:rsid w:val="009C1E86"/>
    <w:rsid w:val="009D4D5F"/>
    <w:rsid w:val="009D6431"/>
    <w:rsid w:val="009D7272"/>
    <w:rsid w:val="009E1AE1"/>
    <w:rsid w:val="009F28C4"/>
    <w:rsid w:val="00A1019B"/>
    <w:rsid w:val="00A17092"/>
    <w:rsid w:val="00A22D7D"/>
    <w:rsid w:val="00A238EA"/>
    <w:rsid w:val="00A326AC"/>
    <w:rsid w:val="00A44B86"/>
    <w:rsid w:val="00A52559"/>
    <w:rsid w:val="00A557E0"/>
    <w:rsid w:val="00A66B65"/>
    <w:rsid w:val="00A745F9"/>
    <w:rsid w:val="00A8707E"/>
    <w:rsid w:val="00A92D9C"/>
    <w:rsid w:val="00A965A4"/>
    <w:rsid w:val="00AA7472"/>
    <w:rsid w:val="00AB296C"/>
    <w:rsid w:val="00AB6A44"/>
    <w:rsid w:val="00AB7753"/>
    <w:rsid w:val="00AC714A"/>
    <w:rsid w:val="00AD7F7A"/>
    <w:rsid w:val="00B0220B"/>
    <w:rsid w:val="00B07DEE"/>
    <w:rsid w:val="00B23D56"/>
    <w:rsid w:val="00B30856"/>
    <w:rsid w:val="00B545B1"/>
    <w:rsid w:val="00B72929"/>
    <w:rsid w:val="00B91714"/>
    <w:rsid w:val="00B95F38"/>
    <w:rsid w:val="00BA1643"/>
    <w:rsid w:val="00BC2567"/>
    <w:rsid w:val="00BD2C82"/>
    <w:rsid w:val="00BD5EEA"/>
    <w:rsid w:val="00BE12BB"/>
    <w:rsid w:val="00BE14CE"/>
    <w:rsid w:val="00BF1EFE"/>
    <w:rsid w:val="00C561E2"/>
    <w:rsid w:val="00C61446"/>
    <w:rsid w:val="00C65BC8"/>
    <w:rsid w:val="00C65E92"/>
    <w:rsid w:val="00C72EF0"/>
    <w:rsid w:val="00C94D81"/>
    <w:rsid w:val="00C9646C"/>
    <w:rsid w:val="00CA12A5"/>
    <w:rsid w:val="00CA5878"/>
    <w:rsid w:val="00CB609C"/>
    <w:rsid w:val="00CE6B0D"/>
    <w:rsid w:val="00CF1457"/>
    <w:rsid w:val="00CF4757"/>
    <w:rsid w:val="00D01F6F"/>
    <w:rsid w:val="00D03BDA"/>
    <w:rsid w:val="00D104C4"/>
    <w:rsid w:val="00D27FE5"/>
    <w:rsid w:val="00D35446"/>
    <w:rsid w:val="00D36416"/>
    <w:rsid w:val="00D5083C"/>
    <w:rsid w:val="00D51E09"/>
    <w:rsid w:val="00D52B8A"/>
    <w:rsid w:val="00D55A95"/>
    <w:rsid w:val="00D602CF"/>
    <w:rsid w:val="00D63FA6"/>
    <w:rsid w:val="00D7417D"/>
    <w:rsid w:val="00D75322"/>
    <w:rsid w:val="00D75B5B"/>
    <w:rsid w:val="00D84E9C"/>
    <w:rsid w:val="00D96E76"/>
    <w:rsid w:val="00DB0A99"/>
    <w:rsid w:val="00DB3FE2"/>
    <w:rsid w:val="00DC06A0"/>
    <w:rsid w:val="00DC45F7"/>
    <w:rsid w:val="00DC6608"/>
    <w:rsid w:val="00DC77E9"/>
    <w:rsid w:val="00DD1818"/>
    <w:rsid w:val="00DD4027"/>
    <w:rsid w:val="00DD5472"/>
    <w:rsid w:val="00E035CB"/>
    <w:rsid w:val="00E04AD3"/>
    <w:rsid w:val="00E1575F"/>
    <w:rsid w:val="00E3661B"/>
    <w:rsid w:val="00E458A3"/>
    <w:rsid w:val="00E473A6"/>
    <w:rsid w:val="00E542C6"/>
    <w:rsid w:val="00E5546F"/>
    <w:rsid w:val="00E5745E"/>
    <w:rsid w:val="00E66E34"/>
    <w:rsid w:val="00E85AF8"/>
    <w:rsid w:val="00E85E2D"/>
    <w:rsid w:val="00E867E4"/>
    <w:rsid w:val="00E96B90"/>
    <w:rsid w:val="00EA75D8"/>
    <w:rsid w:val="00EB4173"/>
    <w:rsid w:val="00EB7D17"/>
    <w:rsid w:val="00EC4ACD"/>
    <w:rsid w:val="00ED5E90"/>
    <w:rsid w:val="00EE1E91"/>
    <w:rsid w:val="00EE2889"/>
    <w:rsid w:val="00EE5272"/>
    <w:rsid w:val="00EE7D42"/>
    <w:rsid w:val="00F06787"/>
    <w:rsid w:val="00F07778"/>
    <w:rsid w:val="00F13193"/>
    <w:rsid w:val="00F170AA"/>
    <w:rsid w:val="00F259D3"/>
    <w:rsid w:val="00F42CF2"/>
    <w:rsid w:val="00F432FA"/>
    <w:rsid w:val="00F45E3D"/>
    <w:rsid w:val="00F60DD4"/>
    <w:rsid w:val="00F63CF0"/>
    <w:rsid w:val="00F67857"/>
    <w:rsid w:val="00F72232"/>
    <w:rsid w:val="00F739D4"/>
    <w:rsid w:val="00F73B51"/>
    <w:rsid w:val="00F812C7"/>
    <w:rsid w:val="00F87D11"/>
    <w:rsid w:val="00FB1E17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AA7A3-B75F-4EBB-8FE9-DE6CFD82A286}"/>
</file>

<file path=customXml/itemProps2.xml><?xml version="1.0" encoding="utf-8"?>
<ds:datastoreItem xmlns:ds="http://schemas.openxmlformats.org/officeDocument/2006/customXml" ds:itemID="{E549CB05-6A3A-4B77-942B-4F0E59463989}"/>
</file>

<file path=customXml/itemProps3.xml><?xml version="1.0" encoding="utf-8"?>
<ds:datastoreItem xmlns:ds="http://schemas.openxmlformats.org/officeDocument/2006/customXml" ds:itemID="{3A41BC6F-30CA-4E45-8542-CEDF635F1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2015-09-11T04:58:00Z</cp:lastPrinted>
  <dcterms:created xsi:type="dcterms:W3CDTF">2017-06-26T03:54:00Z</dcterms:created>
  <dcterms:modified xsi:type="dcterms:W3CDTF">2017-06-26T03:55:00Z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