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362C3" w:rsidRPr="002362C3" w:rsidRDefault="002362C3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20"/>
          <w:szCs w:val="20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108"/>
          <w:szCs w:val="108"/>
          <w:lang w:val="en-AU" w:eastAsia="en-AU"/>
        </w:rPr>
      </w:pPr>
      <w:r w:rsidRPr="00641EA7">
        <w:rPr>
          <w:rFonts w:ascii="Arial" w:hAnsi="Arial" w:cs="Arial"/>
          <w:b/>
          <w:bCs/>
          <w:color w:val="58595B"/>
          <w:sz w:val="108"/>
          <w:szCs w:val="108"/>
          <w:lang w:val="en-AU" w:eastAsia="en-AU"/>
        </w:rPr>
        <w:t>Closure of carpark</w:t>
      </w:r>
      <w:r w:rsidR="00641EA7">
        <w:rPr>
          <w:rFonts w:ascii="Arial" w:hAnsi="Arial" w:cs="Arial"/>
          <w:b/>
          <w:bCs/>
          <w:color w:val="58595B"/>
          <w:sz w:val="108"/>
          <w:szCs w:val="108"/>
          <w:lang w:val="en-AU" w:eastAsia="en-AU"/>
        </w:rPr>
        <w:t xml:space="preserve"> </w:t>
      </w:r>
      <w:r w:rsidRPr="00641EA7">
        <w:rPr>
          <w:rFonts w:ascii="Arial" w:hAnsi="Arial" w:cs="Arial"/>
          <w:b/>
          <w:bCs/>
          <w:color w:val="58595B"/>
          <w:sz w:val="108"/>
          <w:szCs w:val="108"/>
          <w:lang w:val="en-AU" w:eastAsia="en-AU"/>
        </w:rPr>
        <w:t>and public toilets</w:t>
      </w:r>
    </w:p>
    <w:p w:rsidR="009F0252" w:rsidRPr="00ED0B4C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64"/>
          <w:szCs w:val="64"/>
          <w:lang w:val="en-AU" w:eastAsia="en-AU"/>
        </w:rPr>
      </w:pPr>
      <w:r w:rsidRPr="00ED0B4C">
        <w:rPr>
          <w:rFonts w:ascii="Arial" w:hAnsi="Arial" w:cs="Arial"/>
          <w:b/>
          <w:bCs/>
          <w:color w:val="58595B"/>
          <w:sz w:val="64"/>
          <w:szCs w:val="64"/>
          <w:lang w:val="en-AU" w:eastAsia="en-AU"/>
        </w:rPr>
        <w:t>From Monday 27 June 2016</w:t>
      </w:r>
    </w:p>
    <w:p w:rsid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24"/>
          <w:szCs w:val="24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bookmarkStart w:id="0" w:name="_GoBack"/>
      <w:bookmarkEnd w:id="0"/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Queensland Rail is duplicating the final section of single track on the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Gold Coast line,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between Coomera and Helensvale stations.</w:t>
      </w:r>
    </w:p>
    <w:p w:rsidR="00641EA7" w:rsidRP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>From Monday 27 June 2016, the carpark and public toilets at</w:t>
      </w:r>
      <w:r w:rsidR="00641EA7"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 xml:space="preserve">this location will be closed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during construction of the</w:t>
      </w:r>
      <w:r w:rsid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duplicated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rail bridge across Coomera River, Hope Island</w:t>
      </w:r>
      <w:r w:rsid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Road and Saltwater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Creek.</w:t>
      </w:r>
    </w:p>
    <w:p w:rsidR="00641EA7" w:rsidRP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Works in this area are expected to be completed by April</w:t>
      </w:r>
      <w:r w:rsid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2017.</w:t>
      </w:r>
    </w:p>
    <w:p w:rsidR="00641EA7" w:rsidRP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During the works, traffic management will be in place to ensure the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safety of motorists, pedestrians and workers.</w:t>
      </w:r>
    </w:p>
    <w:p w:rsidR="00641EA7" w:rsidRP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Queensland Rail apologises for any inconvenience and thanks the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local community for their cooperation during these important</w:t>
      </w:r>
      <w:r w:rsidR="00641EA7"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works.</w:t>
      </w:r>
    </w:p>
    <w:p w:rsidR="00641EA7" w:rsidRPr="00641EA7" w:rsidRDefault="00641EA7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For more information about the Coomera to Helensvale</w:t>
      </w:r>
      <w:r w:rsid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>Duplication:</w:t>
      </w: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D92332"/>
          <w:sz w:val="36"/>
          <w:szCs w:val="36"/>
          <w:lang w:val="en-AU" w:eastAsia="en-AU"/>
        </w:rPr>
        <w:t xml:space="preserve">•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phone </w:t>
      </w:r>
      <w:r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>1800 664 484</w:t>
      </w:r>
    </w:p>
    <w:p w:rsidR="009F0252" w:rsidRPr="00641EA7" w:rsidRDefault="009F0252" w:rsidP="00641EA7">
      <w:pPr>
        <w:widowControl/>
        <w:autoSpaceDE w:val="0"/>
        <w:autoSpaceDN w:val="0"/>
        <w:adjustRightInd w:val="0"/>
        <w:spacing w:after="0" w:line="240" w:lineRule="auto"/>
        <w:ind w:left="426" w:right="-44"/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</w:pPr>
      <w:r w:rsidRPr="00641EA7">
        <w:rPr>
          <w:rFonts w:ascii="Arial" w:hAnsi="Arial" w:cs="Arial"/>
          <w:color w:val="D92332"/>
          <w:sz w:val="36"/>
          <w:szCs w:val="36"/>
          <w:lang w:val="en-AU" w:eastAsia="en-AU"/>
        </w:rPr>
        <w:t xml:space="preserve">•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email </w:t>
      </w:r>
      <w:r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>C2H@qr.com.au</w:t>
      </w:r>
    </w:p>
    <w:p w:rsidR="0012613B" w:rsidRPr="00641EA7" w:rsidRDefault="009F0252" w:rsidP="00641EA7">
      <w:pPr>
        <w:spacing w:after="0" w:line="240" w:lineRule="auto"/>
        <w:ind w:left="426" w:right="-44"/>
        <w:rPr>
          <w:rFonts w:ascii="Arial" w:hAnsi="Arial" w:cs="Arial"/>
          <w:spacing w:val="-21"/>
          <w:sz w:val="36"/>
          <w:szCs w:val="36"/>
          <w:lang w:val="en-AU"/>
        </w:rPr>
      </w:pPr>
      <w:r w:rsidRPr="00641EA7">
        <w:rPr>
          <w:rFonts w:ascii="Arial" w:hAnsi="Arial" w:cs="Arial"/>
          <w:color w:val="D92332"/>
          <w:sz w:val="36"/>
          <w:szCs w:val="36"/>
          <w:lang w:val="en-AU" w:eastAsia="en-AU"/>
        </w:rPr>
        <w:t xml:space="preserve">• </w:t>
      </w:r>
      <w:r w:rsidRPr="00641EA7">
        <w:rPr>
          <w:rFonts w:ascii="Arial" w:hAnsi="Arial" w:cs="Arial"/>
          <w:color w:val="58595B"/>
          <w:sz w:val="36"/>
          <w:szCs w:val="36"/>
          <w:lang w:val="en-AU" w:eastAsia="en-AU"/>
        </w:rPr>
        <w:t xml:space="preserve">or visit </w:t>
      </w:r>
      <w:r w:rsidRPr="00641EA7">
        <w:rPr>
          <w:rFonts w:ascii="Arial" w:hAnsi="Arial" w:cs="Arial"/>
          <w:b/>
          <w:bCs/>
          <w:color w:val="58595B"/>
          <w:sz w:val="36"/>
          <w:szCs w:val="36"/>
          <w:lang w:val="en-AU" w:eastAsia="en-AU"/>
        </w:rPr>
        <w:t>queenslandrail.com.au/C2H</w:t>
      </w:r>
    </w:p>
    <w:p w:rsidR="00641EA7" w:rsidRPr="00641EA7" w:rsidRDefault="00641EA7">
      <w:pPr>
        <w:spacing w:after="0" w:line="240" w:lineRule="auto"/>
        <w:ind w:left="426" w:right="-44"/>
        <w:rPr>
          <w:rFonts w:ascii="Arial" w:hAnsi="Arial" w:cs="Arial"/>
          <w:spacing w:val="-21"/>
          <w:sz w:val="24"/>
          <w:szCs w:val="24"/>
          <w:lang w:val="en-AU"/>
        </w:rPr>
      </w:pPr>
    </w:p>
    <w:sectPr w:rsidR="00641EA7" w:rsidRPr="00641EA7" w:rsidSect="00641EA7">
      <w:headerReference w:type="default" r:id="rId8"/>
      <w:type w:val="continuous"/>
      <w:pgSz w:w="11920" w:h="16840"/>
      <w:pgMar w:top="1559" w:right="863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E1" w:rsidRDefault="003D3FE1" w:rsidP="004448D3">
      <w:pPr>
        <w:spacing w:after="0" w:line="240" w:lineRule="auto"/>
      </w:pPr>
      <w:r>
        <w:separator/>
      </w:r>
    </w:p>
  </w:endnote>
  <w:endnote w:type="continuationSeparator" w:id="0">
    <w:p w:rsidR="003D3FE1" w:rsidRDefault="003D3FE1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E1" w:rsidRDefault="003D3FE1" w:rsidP="004448D3">
      <w:pPr>
        <w:spacing w:after="0" w:line="240" w:lineRule="auto"/>
      </w:pPr>
      <w:r>
        <w:separator/>
      </w:r>
    </w:p>
  </w:footnote>
  <w:footnote w:type="continuationSeparator" w:id="0">
    <w:p w:rsidR="003D3FE1" w:rsidRDefault="003D3FE1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1" w:rsidRDefault="003D3FE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F00793D" wp14:editId="4037F805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04D0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362C3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3FE1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1EA7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5A2E"/>
    <w:rsid w:val="00975C89"/>
    <w:rsid w:val="00991FD1"/>
    <w:rsid w:val="00996626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0252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DF23F6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D0B4C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28EFA56-943E-4094-A25F-CE3D9D792A4D}"/>
</file>

<file path=customXml/itemProps2.xml><?xml version="1.0" encoding="utf-8"?>
<ds:datastoreItem xmlns:ds="http://schemas.openxmlformats.org/officeDocument/2006/customXml" ds:itemID="{C86961F0-F25F-4346-A55B-32645A262424}"/>
</file>

<file path=customXml/itemProps3.xml><?xml version="1.0" encoding="utf-8"?>
<ds:datastoreItem xmlns:ds="http://schemas.openxmlformats.org/officeDocument/2006/customXml" ds:itemID="{03CEC9B4-B026-4A27-999F-43830FC8E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Carpark and Toilet Closure Word vsn</dc:title>
  <dc:creator>r904170</dc:creator>
  <cp:keywords/>
  <dc:description/>
  <cp:lastModifiedBy>James, Lyndon</cp:lastModifiedBy>
  <cp:revision>5</cp:revision>
  <cp:lastPrinted>2016-06-14T05:51:00Z</cp:lastPrinted>
  <dcterms:created xsi:type="dcterms:W3CDTF">2016-06-20T06:15:00Z</dcterms:created>
  <dcterms:modified xsi:type="dcterms:W3CDTF">2016-06-20T06:20:00Z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