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499986pt;margin-top:747pt;width:596.3pt;height:95.4pt;mso-position-horizontal-relative:page;mso-position-vertical-relative:page;z-index:-3448" coordorigin="-10,14940" coordsize="11926,1908">
            <v:shape style="position:absolute;left:0;top:15157;width:7020;height:1681" coordorigin="0,15157" coordsize="7020,1681" path="m6998,15157l0,15248,0,16838,7020,16838,6998,15157xe" filled="true" fillcolor="#d92231" stroked="false">
              <v:path arrowok="t"/>
              <v:fill type="solid"/>
            </v:shape>
            <v:shape style="position:absolute;left:0;top:15157;width:7020;height:1681" coordorigin="0,15157" coordsize="7020,1681" path="m7020,16838l6998,15157,0,15248e" filled="false" stroked="true" strokeweight="1pt" strokecolor="#d92231">
              <v:path arrowok="t"/>
              <v:stroke dashstyle="solid"/>
            </v:shape>
            <v:shape style="position:absolute;left:2660;top:14940;width:3814;height:1898" coordorigin="2660,14940" coordsize="3814,1898" path="m4384,14940l2660,16838,6473,16838,4384,14940xe" filled="true" fillcolor="#58595b" stroked="false">
              <v:path arrowok="t"/>
              <v:fill type="solid"/>
            </v:shape>
            <v:shape style="position:absolute;left:4285;top:14950;width:7621;height:1888" coordorigin="4285,14950" coordsize="7621,1888" path="m4393,14950l4285,16838,11906,16838,11906,15375,4393,14950xe" filled="true" fillcolor="#d92231" stroked="false">
              <v:path arrowok="t"/>
              <v:fill type="solid"/>
            </v:shape>
            <v:shape style="position:absolute;left:4285;top:14950;width:7621;height:1888" coordorigin="4285,14950" coordsize="7621,1888" path="m11906,15375l4393,14950,4285,16838e" filled="false" stroked="true" strokeweight="1.0pt" strokecolor="#d92231">
              <v:path arrowok="t"/>
              <v:stroke dashstyle="solid"/>
            </v:shape>
            <v:shape style="position:absolute;left:8453;top:16006;width:3141;height:371" type="#_x0000_t75" stroked="false">
              <v:imagedata r:id="rId5" o:title=""/>
            </v:shape>
            <v:shape style="position:absolute;left:4426;top:15026;width:7479;height:631" coordorigin="4427,15026" coordsize="7479,631" path="m4438,15026l4427,15197,11906,15657,11906,15486,4438,15026xe" filled="true" fillcolor="#58595b" stroked="false">
              <v:path arrowok="t"/>
              <v:fill type="solid"/>
            </v:shape>
            <v:shape style="position:absolute;left:4379;top:14967;width:7526;height:451" coordorigin="4380,14968" coordsize="7526,451" path="m4387,14968l4380,15183,11906,15419,11906,15204,4387,14968xe" filled="true" fillcolor="#d92231" stroked="false">
              <v:path arrowok="t"/>
              <v:fill type="solid"/>
            </v:shape>
            <v:shape style="position:absolute;left:4386;top:14967;width:7519;height:451" coordorigin="4387,14968" coordsize="7519,451" path="m11906,15203l4394,14968,4387,15183,11906,15418e" filled="false" stroked="true" strokeweight="1.0pt" strokecolor="#d92231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spacing w:before="189"/>
        <w:ind w:left="614" w:right="0" w:firstLine="0"/>
        <w:jc w:val="left"/>
        <w:rPr>
          <w:b/>
          <w:sz w:val="70"/>
        </w:rPr>
      </w:pPr>
      <w:r>
        <w:rPr/>
        <w:pict>
          <v:group style="position:absolute;margin-left:-.500002pt;margin-top:-72.260529pt;width:596.3pt;height:67.150pt;mso-position-horizontal-relative:page;mso-position-vertical-relative:paragraph;z-index:0" coordorigin="-10,-1445" coordsize="11926,1343">
            <v:shape style="position:absolute;left:5407;top:-1436;width:6498;height:1015" coordorigin="5408,-1435" coordsize="6498,1015" path="m11906,-1435l5408,-1435,5421,-421,11906,-506,11906,-1435xe" filled="true" fillcolor="#d92231" stroked="false">
              <v:path arrowok="t"/>
              <v:fill type="solid"/>
            </v:shape>
            <v:shape style="position:absolute;left:5407;top:-1436;width:6498;height:1015" coordorigin="5408,-1435" coordsize="6498,1015" path="m5408,-1435l5421,-421,11906,-506e" filled="false" stroked="true" strokeweight="1.0pt" strokecolor="#d92231">
              <v:path arrowok="t"/>
              <v:stroke dashstyle="solid"/>
            </v:shape>
            <v:shape style="position:absolute;left:7867;top:-1436;width:2678;height:1333" coordorigin="7868,-1435" coordsize="2678,1333" path="m10546,-1435l7868,-1435,9335,-102,10546,-1435xe" filled="true" fillcolor="#58595b" stroked="false">
              <v:path arrowok="t"/>
              <v:fill type="solid"/>
            </v:shape>
            <v:shape style="position:absolute;left:0;top:-1436;width:9401;height:1323" coordorigin="0,-1435" coordsize="9401,1323" path="m9401,-1435l0,-1435,0,-641,9325,-112,9401,-1435xe" filled="true" fillcolor="#d92231" stroked="false">
              <v:path arrowok="t"/>
              <v:fill type="solid"/>
            </v:shape>
            <v:shape style="position:absolute;left:0;top:-1436;width:9401;height:1323" coordorigin="0,-1435" coordsize="9401,1323" path="m0,-641l9325,-112,9401,-1435e" filled="false" stroked="true" strokeweight="1pt" strokecolor="#d92231">
              <v:path arrowok="t"/>
              <v:stroke dashstyle="solid"/>
            </v:shape>
            <v:shape style="position:absolute;left:0;top:-1062;width:9348;height:833" coordorigin="0,-1062" coordsize="9348,833" path="m0,-1062l0,-806,9331,-230,9347,-484,0,-1062xe" filled="true" fillcolor="#58595b" stroked="false">
              <v:path arrowok="t"/>
              <v:fill type="solid"/>
            </v:shape>
            <v:shape style="position:absolute;left:0;top:-1065;width:9339;height:833" coordorigin="0,-1065" coordsize="9339,833" path="m0,-809l9322,-233,9339,-487,0,-1065e" filled="false" stroked="true" strokeweight="1pt" strokecolor="#d92231">
              <v:path arrowok="t"/>
              <v:stroke dashstyle="solid"/>
            </v:shape>
            <v:shape style="position:absolute;left:0;top:-766;width:9337;height:627" coordorigin="0,-765" coordsize="9337,627" path="m0,-765l0,-438,9325,-139,9336,-466,0,-765xe" filled="true" fillcolor="#d92231" stroked="false">
              <v:path arrowok="t"/>
              <v:fill type="solid"/>
            </v:shape>
            <v:shape style="position:absolute;left:0;top:-766;width:9337;height:627" coordorigin="0,-765" coordsize="9337,627" path="m0,-438l9325,-139,9336,-466,0,-765e" filled="false" stroked="true" strokeweight="1pt" strokecolor="#d92231">
              <v:path arrowok="t"/>
              <v:stroke dashstyle="solid"/>
            </v:shape>
            <w10:wrap type="none"/>
          </v:group>
        </w:pict>
      </w:r>
      <w:r>
        <w:rPr>
          <w:b/>
          <w:color w:val="58595B"/>
          <w:sz w:val="70"/>
        </w:rPr>
        <w:t>Pomona station platform upgrade</w:t>
      </w:r>
    </w:p>
    <w:p>
      <w:pPr>
        <w:spacing w:before="187"/>
        <w:ind w:left="614" w:right="0" w:firstLine="0"/>
        <w:jc w:val="left"/>
        <w:rPr>
          <w:b/>
          <w:sz w:val="44"/>
        </w:rPr>
      </w:pPr>
      <w:r>
        <w:rPr>
          <w:b/>
          <w:color w:val="58595B"/>
          <w:sz w:val="44"/>
        </w:rPr>
        <w:t>December 2018 to May 2019</w:t>
      </w:r>
    </w:p>
    <w:p>
      <w:pPr>
        <w:pStyle w:val="BodyText"/>
        <w:spacing w:line="252" w:lineRule="auto" w:before="428"/>
        <w:ind w:left="614"/>
      </w:pPr>
      <w:r>
        <w:rPr>
          <w:color w:val="58595B"/>
        </w:rPr>
        <w:t>Queensland Rail is upgrading and modernising the platform at Pomona station to improve facilities for customers. This is part of a $4 million project to upgrade platforms at three Sunshine Coast line stations, replacing them with more durable, high level structures.</w:t>
      </w:r>
    </w:p>
    <w:p>
      <w:pPr>
        <w:pStyle w:val="BodyText"/>
        <w:spacing w:line="252" w:lineRule="auto" w:before="170"/>
        <w:ind w:left="614" w:right="856"/>
      </w:pPr>
      <w:r>
        <w:rPr>
          <w:color w:val="58595B"/>
        </w:rPr>
        <w:t>Works will be undertaken in two stages to ensure there are no impacts on services and will commence in mid-December for approximately five months.</w:t>
      </w:r>
    </w:p>
    <w:p>
      <w:pPr>
        <w:pStyle w:val="BodyText"/>
        <w:spacing w:line="252" w:lineRule="auto" w:before="170"/>
        <w:ind w:left="614" w:right="652"/>
      </w:pPr>
      <w:r>
        <w:rPr>
          <w:color w:val="58595B"/>
        </w:rPr>
        <w:t>Initially, installation of safety fencing and removal of existing scaffolding will be carried out at night while there are no services operating, to minimise impact for our customers.</w:t>
      </w:r>
    </w:p>
    <w:p>
      <w:pPr>
        <w:pStyle w:val="BodyText"/>
        <w:spacing w:before="3"/>
        <w:rPr>
          <w:sz w:val="26"/>
        </w:rPr>
      </w:pPr>
    </w:p>
    <w:p>
      <w:pPr>
        <w:spacing w:before="0"/>
        <w:ind w:left="614" w:right="0" w:firstLine="0"/>
        <w:jc w:val="left"/>
        <w:rPr>
          <w:b/>
          <w:sz w:val="28"/>
        </w:rPr>
      </w:pPr>
      <w:r>
        <w:rPr>
          <w:b/>
          <w:color w:val="58595B"/>
          <w:sz w:val="28"/>
        </w:rPr>
        <w:t>Overview of work</w:t>
      </w:r>
    </w:p>
    <w:p>
      <w:pPr>
        <w:pStyle w:val="BodyText"/>
        <w:spacing w:before="5"/>
        <w:rPr>
          <w:b/>
          <w:sz w:val="16"/>
        </w:rPr>
      </w:pPr>
    </w:p>
    <w:tbl>
      <w:tblPr>
        <w:tblW w:w="0" w:type="auto"/>
        <w:jc w:val="left"/>
        <w:tblInd w:w="61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3"/>
        <w:gridCol w:w="3912"/>
        <w:gridCol w:w="4677"/>
      </w:tblGrid>
      <w:tr>
        <w:trPr>
          <w:trHeight w:val="640" w:hRule="atLeast"/>
        </w:trPr>
        <w:tc>
          <w:tcPr>
            <w:tcW w:w="1983" w:type="dxa"/>
            <w:shd w:val="clear" w:color="auto" w:fill="58595B"/>
          </w:tcPr>
          <w:p>
            <w:pPr>
              <w:pStyle w:val="TableParagraph"/>
              <w:spacing w:before="31"/>
              <w:ind w:left="69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Location</w:t>
            </w:r>
          </w:p>
        </w:tc>
        <w:tc>
          <w:tcPr>
            <w:tcW w:w="3912" w:type="dxa"/>
            <w:shd w:val="clear" w:color="auto" w:fill="58595B"/>
          </w:tcPr>
          <w:p>
            <w:pPr>
              <w:pStyle w:val="TableParagraph"/>
              <w:spacing w:before="31"/>
              <w:ind w:left="7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Dates and hours of work</w:t>
            </w:r>
          </w:p>
        </w:tc>
        <w:tc>
          <w:tcPr>
            <w:tcW w:w="4677" w:type="dxa"/>
            <w:shd w:val="clear" w:color="auto" w:fill="58595B"/>
          </w:tcPr>
          <w:p>
            <w:pPr>
              <w:pStyle w:val="TableParagraph"/>
              <w:spacing w:before="31"/>
              <w:ind w:left="70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Type of work and impacts</w:t>
            </w:r>
          </w:p>
        </w:tc>
      </w:tr>
      <w:tr>
        <w:trPr>
          <w:trHeight w:val="2560" w:hRule="atLeast"/>
        </w:trPr>
        <w:tc>
          <w:tcPr>
            <w:tcW w:w="1983" w:type="dxa"/>
            <w:vMerge w:val="restart"/>
          </w:tcPr>
          <w:p>
            <w:pPr>
              <w:pStyle w:val="TableParagraph"/>
              <w:spacing w:before="34"/>
              <w:ind w:left="69"/>
              <w:rPr>
                <w:sz w:val="24"/>
              </w:rPr>
            </w:pPr>
            <w:r>
              <w:rPr>
                <w:color w:val="58595B"/>
                <w:sz w:val="24"/>
              </w:rPr>
              <w:t>Pomona station</w:t>
            </w:r>
          </w:p>
        </w:tc>
        <w:tc>
          <w:tcPr>
            <w:tcW w:w="3912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58595B"/>
                <w:sz w:val="24"/>
              </w:rPr>
              <w:t>Monday 17 to Friday 21</w:t>
            </w:r>
          </w:p>
          <w:p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color w:val="58595B"/>
                <w:sz w:val="24"/>
              </w:rPr>
              <w:t>December 2018</w:t>
            </w:r>
          </w:p>
          <w:p>
            <w:pPr>
              <w:pStyle w:val="TableParagraph"/>
              <w:spacing w:before="184"/>
              <w:rPr>
                <w:sz w:val="24"/>
              </w:rPr>
            </w:pPr>
            <w:r>
              <w:rPr>
                <w:b/>
                <w:color w:val="58595B"/>
                <w:sz w:val="24"/>
              </w:rPr>
              <w:t>9pm to 4am </w:t>
            </w:r>
            <w:r>
              <w:rPr>
                <w:color w:val="58595B"/>
                <w:sz w:val="24"/>
              </w:rPr>
              <w:t>(each night)</w:t>
            </w:r>
          </w:p>
          <w:p>
            <w:pPr>
              <w:pStyle w:val="TableParagraph"/>
              <w:spacing w:line="252" w:lineRule="auto" w:before="184"/>
              <w:rPr>
                <w:sz w:val="24"/>
              </w:rPr>
            </w:pPr>
            <w:r>
              <w:rPr>
                <w:color w:val="58595B"/>
                <w:sz w:val="24"/>
              </w:rPr>
              <w:t>*This work may be undertaken the week of Monday 7 January if not completed on the dates indicated above.</w:t>
            </w:r>
          </w:p>
        </w:tc>
        <w:tc>
          <w:tcPr>
            <w:tcW w:w="4677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13" w:val="left" w:leader="none"/>
                <w:tab w:pos="614" w:val="left" w:leader="none"/>
              </w:tabs>
              <w:spacing w:line="252" w:lineRule="auto" w:before="124" w:after="0"/>
              <w:ind w:left="613" w:right="256" w:hanging="360"/>
              <w:jc w:val="left"/>
              <w:rPr>
                <w:sz w:val="24"/>
              </w:rPr>
            </w:pPr>
            <w:r>
              <w:rPr>
                <w:color w:val="58595B"/>
                <w:sz w:val="24"/>
              </w:rPr>
              <w:t>Installation of safety fencing and removal of existing platform</w:t>
            </w:r>
            <w:r>
              <w:rPr>
                <w:color w:val="58595B"/>
                <w:spacing w:val="-30"/>
                <w:sz w:val="24"/>
              </w:rPr>
              <w:t> </w:t>
            </w:r>
            <w:r>
              <w:rPr>
                <w:color w:val="58595B"/>
                <w:sz w:val="24"/>
              </w:rPr>
              <w:t>structure which requires the use of heavy machinery with flashing lights and reversing</w:t>
            </w:r>
            <w:r>
              <w:rPr>
                <w:color w:val="58595B"/>
                <w:spacing w:val="-11"/>
                <w:sz w:val="24"/>
              </w:rPr>
              <w:t> </w:t>
            </w:r>
            <w:r>
              <w:rPr>
                <w:color w:val="58595B"/>
                <w:sz w:val="24"/>
              </w:rPr>
              <w:t>beepers.</w:t>
            </w:r>
          </w:p>
        </w:tc>
      </w:tr>
      <w:tr>
        <w:trPr>
          <w:trHeight w:val="3320" w:hRule="atLeast"/>
        </w:trPr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</w:tcPr>
          <w:p>
            <w:pPr>
              <w:pStyle w:val="TableParagraph"/>
              <w:spacing w:line="252" w:lineRule="auto"/>
              <w:ind w:right="498"/>
              <w:rPr>
                <w:sz w:val="24"/>
              </w:rPr>
            </w:pPr>
            <w:r>
              <w:rPr>
                <w:b/>
                <w:color w:val="58595B"/>
                <w:sz w:val="24"/>
              </w:rPr>
              <w:t>From Monday 7 January 2019 for approximately five months </w:t>
            </w:r>
            <w:r>
              <w:rPr>
                <w:color w:val="58595B"/>
                <w:sz w:val="24"/>
              </w:rPr>
              <w:t>(weather and construction conditions permitting)</w:t>
            </w:r>
          </w:p>
          <w:p>
            <w:pPr>
              <w:pStyle w:val="TableParagraph"/>
              <w:spacing w:line="252" w:lineRule="auto" w:before="114"/>
              <w:ind w:right="498"/>
              <w:rPr>
                <w:b/>
                <w:sz w:val="24"/>
              </w:rPr>
            </w:pPr>
            <w:r>
              <w:rPr>
                <w:b/>
                <w:color w:val="58595B"/>
                <w:sz w:val="24"/>
              </w:rPr>
              <w:t>6.30am to 6.30pm (Monday to Saturday*)</w:t>
            </w:r>
          </w:p>
          <w:p>
            <w:pPr>
              <w:pStyle w:val="TableParagraph"/>
              <w:spacing w:line="252" w:lineRule="auto" w:before="114"/>
              <w:ind w:right="138"/>
              <w:rPr>
                <w:sz w:val="24"/>
              </w:rPr>
            </w:pPr>
            <w:r>
              <w:rPr>
                <w:color w:val="58595B"/>
                <w:sz w:val="24"/>
              </w:rPr>
              <w:t>*Works may be undertaken at night and on Sundays, however this will be determined by the construction schedule.</w:t>
            </w:r>
          </w:p>
        </w:tc>
        <w:tc>
          <w:tcPr>
            <w:tcW w:w="4677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613" w:val="left" w:leader="none"/>
                <w:tab w:pos="614" w:val="left" w:leader="none"/>
              </w:tabs>
              <w:spacing w:line="252" w:lineRule="auto" w:before="124" w:after="0"/>
              <w:ind w:left="613" w:right="192" w:hanging="360"/>
              <w:jc w:val="left"/>
              <w:rPr>
                <w:sz w:val="24"/>
              </w:rPr>
            </w:pPr>
            <w:r>
              <w:rPr>
                <w:color w:val="58595B"/>
                <w:sz w:val="24"/>
              </w:rPr>
              <w:t>Replacement of the platform</w:t>
            </w:r>
            <w:r>
              <w:rPr>
                <w:color w:val="58595B"/>
                <w:spacing w:val="-22"/>
                <w:sz w:val="24"/>
              </w:rPr>
              <w:t> </w:t>
            </w:r>
            <w:r>
              <w:rPr>
                <w:color w:val="58595B"/>
                <w:sz w:val="24"/>
              </w:rPr>
              <w:t>structure including the installation of a new shelter, upgraded lighting and</w:t>
            </w:r>
            <w:r>
              <w:rPr>
                <w:color w:val="58595B"/>
                <w:spacing w:val="-19"/>
                <w:sz w:val="24"/>
              </w:rPr>
              <w:t> </w:t>
            </w:r>
            <w:r>
              <w:rPr>
                <w:color w:val="58595B"/>
                <w:sz w:val="24"/>
              </w:rPr>
              <w:t>security cameras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13" w:val="left" w:leader="none"/>
                <w:tab w:pos="614" w:val="left" w:leader="none"/>
              </w:tabs>
              <w:spacing w:line="252" w:lineRule="auto" w:before="170" w:after="0"/>
              <w:ind w:left="613" w:right="255" w:hanging="360"/>
              <w:jc w:val="left"/>
              <w:rPr>
                <w:sz w:val="24"/>
              </w:rPr>
            </w:pPr>
            <w:r>
              <w:rPr>
                <w:color w:val="58595B"/>
                <w:spacing w:val="-3"/>
                <w:sz w:val="24"/>
              </w:rPr>
              <w:t>The </w:t>
            </w:r>
            <w:r>
              <w:rPr>
                <w:color w:val="58595B"/>
                <w:sz w:val="24"/>
              </w:rPr>
              <w:t>use of heavy machinery including excavators, loaders, crane and trucks with flashing lights and reversing beepers.</w:t>
            </w:r>
          </w:p>
        </w:tc>
      </w:tr>
    </w:tbl>
    <w:p>
      <w:pPr>
        <w:pStyle w:val="BodyText"/>
        <w:spacing w:line="252" w:lineRule="auto" w:before="275"/>
        <w:ind w:left="614" w:right="856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3.604675pt;margin-top:-65.705109pt;width:9.65pt;height:114.9pt;mso-position-horizontal-relative:page;mso-position-vertical-relative:paragraph;z-index:1072" type="#_x0000_t202" filled="false" stroked="false">
            <v:textbox inset="0,0,0,0" style="layout-flow:vertical;mso-layout-flow-alt:bottom-to-top">
              <w:txbxContent>
                <w:p>
                  <w:pPr>
                    <w:spacing w:before="36"/>
                    <w:ind w:left="20" w:right="-407" w:firstLine="0"/>
                    <w:jc w:val="left"/>
                    <w:rPr>
                      <w:sz w:val="12"/>
                    </w:rPr>
                  </w:pPr>
                  <w:r>
                    <w:rPr>
                      <w:color w:val="58595B"/>
                      <w:spacing w:val="-2"/>
                      <w:sz w:val="12"/>
                    </w:rPr>
                    <w:t>Queenslan</w:t>
                  </w:r>
                  <w:r>
                    <w:rPr>
                      <w:color w:val="58595B"/>
                      <w:sz w:val="12"/>
                    </w:rPr>
                    <w:t>d</w:t>
                  </w:r>
                  <w:r>
                    <w:rPr>
                      <w:color w:val="58595B"/>
                      <w:spacing w:val="-3"/>
                      <w:sz w:val="12"/>
                    </w:rPr>
                    <w:t> R</w:t>
                  </w:r>
                  <w:r>
                    <w:rPr>
                      <w:color w:val="58595B"/>
                      <w:spacing w:val="-2"/>
                      <w:sz w:val="12"/>
                    </w:rPr>
                    <w:t>ai</w:t>
                  </w:r>
                  <w:r>
                    <w:rPr>
                      <w:color w:val="58595B"/>
                      <w:sz w:val="12"/>
                    </w:rPr>
                    <w:t>l</w:t>
                  </w:r>
                  <w:r>
                    <w:rPr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color w:val="58595B"/>
                      <w:spacing w:val="-2"/>
                      <w:sz w:val="12"/>
                    </w:rPr>
                    <w:t>Limi</w:t>
                  </w:r>
                  <w:r>
                    <w:rPr>
                      <w:color w:val="58595B"/>
                      <w:spacing w:val="-3"/>
                      <w:sz w:val="12"/>
                    </w:rPr>
                    <w:t>t</w:t>
                  </w:r>
                  <w:r>
                    <w:rPr>
                      <w:color w:val="58595B"/>
                      <w:spacing w:val="-2"/>
                      <w:sz w:val="12"/>
                    </w:rPr>
                    <w:t>e</w:t>
                  </w:r>
                  <w:r>
                    <w:rPr>
                      <w:color w:val="58595B"/>
                      <w:sz w:val="12"/>
                    </w:rPr>
                    <w:t>d</w:t>
                  </w:r>
                  <w:r>
                    <w:rPr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color w:val="58595B"/>
                      <w:spacing w:val="-2"/>
                      <w:sz w:val="12"/>
                    </w:rPr>
                    <w:t>AB</w:t>
                  </w:r>
                  <w:r>
                    <w:rPr>
                      <w:color w:val="58595B"/>
                      <w:sz w:val="12"/>
                    </w:rPr>
                    <w:t>N</w:t>
                  </w:r>
                  <w:r>
                    <w:rPr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color w:val="58595B"/>
                      <w:spacing w:val="-2"/>
                      <w:sz w:val="12"/>
                    </w:rPr>
                    <w:t>7</w:t>
                  </w:r>
                  <w:r>
                    <w:rPr>
                      <w:color w:val="58595B"/>
                      <w:sz w:val="12"/>
                    </w:rPr>
                    <w:t>1</w:t>
                  </w:r>
                  <w:r>
                    <w:rPr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color w:val="58595B"/>
                      <w:spacing w:val="-2"/>
                      <w:sz w:val="12"/>
                    </w:rPr>
                    <w:t>13</w:t>
                  </w:r>
                  <w:r>
                    <w:rPr>
                      <w:color w:val="58595B"/>
                      <w:sz w:val="12"/>
                    </w:rPr>
                    <w:t>2</w:t>
                  </w:r>
                  <w:r>
                    <w:rPr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color w:val="58595B"/>
                      <w:spacing w:val="-2"/>
                      <w:sz w:val="12"/>
                    </w:rPr>
                    <w:t>18</w:t>
                  </w:r>
                  <w:r>
                    <w:rPr>
                      <w:color w:val="58595B"/>
                      <w:sz w:val="12"/>
                    </w:rPr>
                    <w:t>1</w:t>
                  </w:r>
                  <w:r>
                    <w:rPr>
                      <w:color w:val="58595B"/>
                      <w:spacing w:val="-3"/>
                      <w:sz w:val="12"/>
                    </w:rPr>
                    <w:t> </w:t>
                  </w:r>
                  <w:r>
                    <w:rPr>
                      <w:color w:val="58595B"/>
                      <w:spacing w:val="-2"/>
                      <w:sz w:val="12"/>
                    </w:rPr>
                    <w:t>090</w:t>
                  </w:r>
                </w:p>
              </w:txbxContent>
            </v:textbox>
            <w10:wrap type="none"/>
          </v:shape>
        </w:pict>
      </w:r>
      <w:r>
        <w:rPr>
          <w:color w:val="58595B"/>
        </w:rPr>
        <w:t>Every effort will be made to carry out these works with minimal disruption and we apologise to our customers and the community for any inconvenience.</w:t>
      </w:r>
    </w:p>
    <w:p>
      <w:pPr>
        <w:spacing w:before="251"/>
        <w:ind w:left="614" w:right="0" w:firstLine="0"/>
        <w:jc w:val="left"/>
        <w:rPr>
          <w:b/>
          <w:sz w:val="24"/>
        </w:rPr>
      </w:pPr>
      <w:r>
        <w:rPr>
          <w:color w:val="58595B"/>
          <w:sz w:val="24"/>
        </w:rPr>
        <w:t>For further information, call </w:t>
      </w:r>
      <w:r>
        <w:rPr>
          <w:b/>
          <w:color w:val="58595B"/>
          <w:sz w:val="24"/>
        </w:rPr>
        <w:t>13 16 17 </w:t>
      </w:r>
      <w:r>
        <w:rPr>
          <w:color w:val="58595B"/>
          <w:sz w:val="24"/>
        </w:rPr>
        <w:t>or email </w:t>
      </w:r>
      <w:hyperlink r:id="rId6">
        <w:r>
          <w:rPr>
            <w:b/>
            <w:color w:val="58595B"/>
            <w:sz w:val="24"/>
          </w:rPr>
          <w:t>communityengagement@qr.com.au</w:t>
        </w:r>
      </w:hyperlink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S Albert Pro">
    <w:altName w:val="FS Albert Pro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613" w:hanging="360"/>
      </w:pPr>
      <w:rPr>
        <w:rFonts w:hint="default" w:ascii="FS Albert Pro" w:hAnsi="FS Albert Pro" w:eastAsia="FS Albert Pro" w:cs="FS Albert Pro"/>
        <w:color w:val="58595B"/>
        <w:spacing w:val="-12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2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3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4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49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13" w:hanging="360"/>
      </w:pPr>
      <w:rPr>
        <w:rFonts w:hint="default" w:ascii="FS Albert Pro" w:hAnsi="FS Albert Pro" w:eastAsia="FS Albert Pro" w:cs="FS Albert Pro"/>
        <w:color w:val="58595B"/>
        <w:spacing w:val="-1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02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3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4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49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S Albert Pro" w:hAnsi="FS Albert Pro" w:eastAsia="FS Albert Pro" w:cs="FS Albert Pro"/>
    </w:rPr>
  </w:style>
  <w:style w:styleId="BodyText" w:type="paragraph">
    <w:name w:val="Body Text"/>
    <w:basedOn w:val="Normal"/>
    <w:uiPriority w:val="1"/>
    <w:qFormat/>
    <w:pPr/>
    <w:rPr>
      <w:rFonts w:ascii="FS Albert Pro" w:hAnsi="FS Albert Pro" w:eastAsia="FS Albert Pro" w:cs="FS Albert Pr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4"/>
      <w:ind w:left="160"/>
    </w:pPr>
    <w:rPr>
      <w:rFonts w:ascii="FS Albert Pro" w:hAnsi="FS Albert Pro" w:eastAsia="FS Albert Pro" w:cs="FS Albert Pr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ommunityengagement@qr.com.au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4E0F2B-5F1C-42C9-8065-142CBD86158E}"/>
</file>

<file path=customXml/itemProps2.xml><?xml version="1.0" encoding="utf-8"?>
<ds:datastoreItem xmlns:ds="http://schemas.openxmlformats.org/officeDocument/2006/customXml" ds:itemID="{6F39E0A9-94A5-436E-8C47-ED759AE3B543}"/>
</file>

<file path=customXml/itemProps3.xml><?xml version="1.0" encoding="utf-8"?>
<ds:datastoreItem xmlns:ds="http://schemas.openxmlformats.org/officeDocument/2006/customXml" ds:itemID="{F1974757-FF49-43B6-BBDD-196018D2B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2018-12-11T10:28:03Z</dcterms:created>
  <dcterms:modified xsi:type="dcterms:W3CDTF">2018-12-11T10:28:03Z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2018-12-11T00:00:00Z</vt:filetime>
  </property>
  <property fmtid="{D5CDD505-2E9C-101B-9397-08002B2CF9AE}" pid="5" name="ContentTypeId">
    <vt:lpwstr>0x010100A2ED94B99AC6E543AC366244A9AF2AE0</vt:lpwstr>
  </property>
</Properties>
</file>